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364F"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47F9483E"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415560AB"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036A5A6A"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3F150E9F"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25DEC6C0" w14:textId="183D1E79" w:rsidR="00485EE7" w:rsidRDefault="00485EE7" w:rsidP="00485EE7">
      <w:pPr>
        <w:spacing w:after="200" w:line="276" w:lineRule="auto"/>
        <w:jc w:val="center"/>
        <w:rPr>
          <w:rFonts w:ascii="Calibri" w:eastAsia="Calibri" w:hAnsi="Calibri" w:cs="Times New Roman"/>
          <w:b w:val="0"/>
          <w:bCs w:val="0"/>
          <w:color w:val="auto"/>
          <w:sz w:val="22"/>
          <w:szCs w:val="22"/>
        </w:rPr>
      </w:pPr>
      <w:r>
        <w:rPr>
          <w:rFonts w:ascii="Calibri" w:eastAsia="Calibri" w:hAnsi="Calibri" w:cs="Times New Roman"/>
          <w:b w:val="0"/>
          <w:noProof/>
          <w:color w:val="auto"/>
          <w:sz w:val="22"/>
          <w:szCs w:val="22"/>
          <w:lang w:eastAsia="en-GB"/>
        </w:rPr>
        <w:drawing>
          <wp:inline distT="0" distB="0" distL="0" distR="0" wp14:anchorId="7F4C9E2E" wp14:editId="64186DE7">
            <wp:extent cx="455295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2200275"/>
                    </a:xfrm>
                    <a:prstGeom prst="rect">
                      <a:avLst/>
                    </a:prstGeom>
                    <a:noFill/>
                    <a:ln>
                      <a:noFill/>
                    </a:ln>
                  </pic:spPr>
                </pic:pic>
              </a:graphicData>
            </a:graphic>
          </wp:inline>
        </w:drawing>
      </w:r>
    </w:p>
    <w:p w14:paraId="6E7B772F"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11983233"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16CA8634"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728B2ACA"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5FF58689"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6937190C" w14:textId="335A7B45" w:rsidR="00485EE7" w:rsidRDefault="00485EE7" w:rsidP="00485EE7">
      <w:pPr>
        <w:spacing w:after="200" w:line="276" w:lineRule="auto"/>
        <w:jc w:val="center"/>
        <w:rPr>
          <w:rFonts w:ascii="Calibri" w:eastAsia="Calibri" w:hAnsi="Calibri" w:cs="Times New Roman"/>
          <w:bCs w:val="0"/>
          <w:color w:val="auto"/>
          <w:sz w:val="48"/>
          <w:szCs w:val="48"/>
        </w:rPr>
      </w:pPr>
      <w:r>
        <w:rPr>
          <w:rFonts w:ascii="Calibri" w:eastAsia="Calibri" w:hAnsi="Calibri" w:cs="Times New Roman"/>
          <w:bCs w:val="0"/>
          <w:color w:val="auto"/>
          <w:sz w:val="48"/>
          <w:szCs w:val="48"/>
        </w:rPr>
        <w:t>Special Guardianship Allowances</w:t>
      </w:r>
    </w:p>
    <w:p w14:paraId="3137E693" w14:textId="42AA3458" w:rsidR="00485EE7" w:rsidRDefault="00485EE7" w:rsidP="00485EE7">
      <w:pPr>
        <w:spacing w:after="200" w:line="276" w:lineRule="auto"/>
        <w:jc w:val="center"/>
        <w:rPr>
          <w:rFonts w:ascii="Calibri" w:eastAsia="Calibri" w:hAnsi="Calibri" w:cs="Times New Roman"/>
          <w:bCs w:val="0"/>
          <w:color w:val="auto"/>
          <w:sz w:val="48"/>
          <w:szCs w:val="48"/>
        </w:rPr>
      </w:pPr>
      <w:r>
        <w:rPr>
          <w:rFonts w:ascii="Calibri" w:eastAsia="Calibri" w:hAnsi="Calibri" w:cs="Times New Roman"/>
          <w:bCs w:val="0"/>
          <w:color w:val="auto"/>
          <w:sz w:val="48"/>
          <w:szCs w:val="48"/>
        </w:rPr>
        <w:t>Calculation and Payment Policy</w:t>
      </w:r>
    </w:p>
    <w:p w14:paraId="01C8D50E"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10A21896"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3595E333" w14:textId="77777777" w:rsidR="00485EE7" w:rsidRDefault="00485EE7" w:rsidP="00485EE7">
      <w:pPr>
        <w:spacing w:after="200" w:line="276" w:lineRule="auto"/>
        <w:rPr>
          <w:rFonts w:ascii="Calibri" w:eastAsia="Calibri" w:hAnsi="Calibri" w:cs="Times New Roman"/>
          <w:b w:val="0"/>
          <w:bCs w:val="0"/>
          <w:color w:val="auto"/>
          <w:sz w:val="22"/>
          <w:szCs w:val="22"/>
        </w:rPr>
      </w:pPr>
    </w:p>
    <w:p w14:paraId="7DB5AADD" w14:textId="35A142D8" w:rsidR="00446472" w:rsidRDefault="00446472">
      <w:pPr>
        <w:rPr>
          <w:sz w:val="24"/>
        </w:rPr>
      </w:pPr>
    </w:p>
    <w:p w14:paraId="068E39CE" w14:textId="194C4571" w:rsidR="00485EE7" w:rsidRDefault="00485EE7">
      <w:pPr>
        <w:rPr>
          <w:sz w:val="24"/>
        </w:rPr>
      </w:pPr>
    </w:p>
    <w:p w14:paraId="1E10BCF8" w14:textId="032E436C" w:rsidR="00485EE7" w:rsidRDefault="00485EE7">
      <w:pPr>
        <w:rPr>
          <w:sz w:val="24"/>
        </w:rPr>
      </w:pPr>
    </w:p>
    <w:p w14:paraId="20DD4B19" w14:textId="77777777" w:rsidR="00485EE7" w:rsidRDefault="00485EE7">
      <w:pPr>
        <w:rPr>
          <w:sz w:val="24"/>
        </w:rPr>
      </w:pPr>
    </w:p>
    <w:p w14:paraId="03BC486A" w14:textId="77777777" w:rsidR="00485EE7" w:rsidRPr="00485EE7" w:rsidRDefault="00485EE7" w:rsidP="00096805">
      <w:pPr>
        <w:ind w:left="567" w:hanging="567"/>
        <w:rPr>
          <w:color w:val="auto"/>
          <w:sz w:val="24"/>
        </w:rPr>
      </w:pPr>
      <w:r w:rsidRPr="00485EE7">
        <w:rPr>
          <w:color w:val="auto"/>
          <w:sz w:val="24"/>
        </w:rPr>
        <w:t>Eligibility for an Allowance</w:t>
      </w:r>
    </w:p>
    <w:p w14:paraId="4170DB0A" w14:textId="77777777" w:rsidR="00485EE7" w:rsidRDefault="00485EE7" w:rsidP="00096805">
      <w:pPr>
        <w:ind w:left="567" w:hanging="567"/>
        <w:rPr>
          <w:b w:val="0"/>
          <w:bCs w:val="0"/>
          <w:color w:val="auto"/>
          <w:sz w:val="24"/>
        </w:rPr>
      </w:pPr>
    </w:p>
    <w:p w14:paraId="64BAFF7B" w14:textId="133DC679" w:rsidR="00485EE7" w:rsidRPr="00096805" w:rsidRDefault="00485EE7" w:rsidP="005C5F85">
      <w:pPr>
        <w:pStyle w:val="ListParagraph"/>
        <w:numPr>
          <w:ilvl w:val="1"/>
          <w:numId w:val="6"/>
        </w:numPr>
        <w:ind w:left="567" w:hanging="567"/>
        <w:rPr>
          <w:b w:val="0"/>
          <w:bCs w:val="0"/>
          <w:color w:val="auto"/>
          <w:sz w:val="24"/>
        </w:rPr>
      </w:pPr>
      <w:r w:rsidRPr="00096805">
        <w:rPr>
          <w:b w:val="0"/>
          <w:bCs w:val="0"/>
          <w:color w:val="auto"/>
          <w:sz w:val="24"/>
        </w:rPr>
        <w:t>A Special Guardianship Allowance (on-going financial support paid periodically</w:t>
      </w:r>
      <w:r w:rsidR="00096805" w:rsidRPr="00096805">
        <w:rPr>
          <w:b w:val="0"/>
          <w:bCs w:val="0"/>
          <w:color w:val="auto"/>
          <w:sz w:val="24"/>
        </w:rPr>
        <w:t xml:space="preserve"> </w:t>
      </w:r>
      <w:r w:rsidRPr="00096805">
        <w:rPr>
          <w:b w:val="0"/>
          <w:bCs w:val="0"/>
          <w:color w:val="auto"/>
          <w:sz w:val="24"/>
        </w:rPr>
        <w:t>to meet a need which is likely to give rise to recurring expenditure) will be</w:t>
      </w:r>
      <w:r w:rsidR="00096805" w:rsidRPr="00096805">
        <w:rPr>
          <w:b w:val="0"/>
          <w:bCs w:val="0"/>
          <w:color w:val="auto"/>
          <w:sz w:val="24"/>
        </w:rPr>
        <w:t xml:space="preserve"> </w:t>
      </w:r>
      <w:r w:rsidRPr="00096805">
        <w:rPr>
          <w:b w:val="0"/>
          <w:bCs w:val="0"/>
          <w:color w:val="auto"/>
          <w:sz w:val="24"/>
        </w:rPr>
        <w:t>payable where:</w:t>
      </w:r>
    </w:p>
    <w:p w14:paraId="62FCD674" w14:textId="77777777" w:rsidR="00485EE7" w:rsidRDefault="00485EE7" w:rsidP="00096805">
      <w:pPr>
        <w:pStyle w:val="ListParagraph"/>
        <w:ind w:left="567" w:hanging="567"/>
        <w:rPr>
          <w:b w:val="0"/>
          <w:bCs w:val="0"/>
          <w:color w:val="auto"/>
          <w:sz w:val="24"/>
        </w:rPr>
      </w:pPr>
    </w:p>
    <w:p w14:paraId="70438D62" w14:textId="482A2867" w:rsidR="00485EE7" w:rsidRPr="008A78F8" w:rsidRDefault="009D0A7D" w:rsidP="00096805">
      <w:pPr>
        <w:pStyle w:val="ListParagraph"/>
        <w:numPr>
          <w:ilvl w:val="0"/>
          <w:numId w:val="2"/>
        </w:numPr>
        <w:ind w:left="1134" w:hanging="567"/>
        <w:rPr>
          <w:b w:val="0"/>
          <w:bCs w:val="0"/>
          <w:color w:val="auto"/>
          <w:sz w:val="24"/>
        </w:rPr>
      </w:pPr>
      <w:r>
        <w:rPr>
          <w:b w:val="0"/>
          <w:bCs w:val="0"/>
          <w:color w:val="auto"/>
          <w:sz w:val="24"/>
        </w:rPr>
        <w:t>Together for Children</w:t>
      </w:r>
      <w:r w:rsidR="00485EE7" w:rsidRPr="008A78F8">
        <w:rPr>
          <w:b w:val="0"/>
          <w:bCs w:val="0"/>
          <w:color w:val="auto"/>
          <w:sz w:val="24"/>
        </w:rPr>
        <w:t xml:space="preserve"> consider that it is necessary to ensure that the Special Guardian can look after the child; and/or</w:t>
      </w:r>
    </w:p>
    <w:p w14:paraId="5B4829A2" w14:textId="77777777" w:rsidR="00485EE7" w:rsidRDefault="00485EE7" w:rsidP="00096805">
      <w:pPr>
        <w:pStyle w:val="ListParagraph"/>
        <w:ind w:left="567"/>
        <w:rPr>
          <w:b w:val="0"/>
          <w:bCs w:val="0"/>
          <w:color w:val="auto"/>
          <w:sz w:val="24"/>
        </w:rPr>
      </w:pPr>
    </w:p>
    <w:p w14:paraId="2ABC05C6" w14:textId="49C8CC25" w:rsidR="00485EE7" w:rsidRDefault="009D0A7D" w:rsidP="00096805">
      <w:pPr>
        <w:pStyle w:val="ListParagraph"/>
        <w:numPr>
          <w:ilvl w:val="0"/>
          <w:numId w:val="2"/>
        </w:numPr>
        <w:ind w:left="1134" w:hanging="567"/>
        <w:rPr>
          <w:b w:val="0"/>
          <w:bCs w:val="0"/>
          <w:color w:val="auto"/>
          <w:sz w:val="24"/>
        </w:rPr>
      </w:pPr>
      <w:r>
        <w:rPr>
          <w:b w:val="0"/>
          <w:bCs w:val="0"/>
          <w:color w:val="auto"/>
          <w:sz w:val="24"/>
        </w:rPr>
        <w:t>Together for Children</w:t>
      </w:r>
      <w:r w:rsidR="00485EE7" w:rsidRPr="00485EE7">
        <w:rPr>
          <w:b w:val="0"/>
          <w:bCs w:val="0"/>
          <w:color w:val="auto"/>
          <w:sz w:val="24"/>
        </w:rPr>
        <w:t xml:space="preserve"> consider that the child’s assessed needs require a greater expenditure of resources than would otherwise be the case because of his illness, disability, emotional or behavioural difficulties or the consequences of past abuse or neglect.</w:t>
      </w:r>
    </w:p>
    <w:p w14:paraId="71C54C4B" w14:textId="77777777" w:rsidR="00485EE7" w:rsidRDefault="00485EE7" w:rsidP="00096805">
      <w:pPr>
        <w:ind w:left="426" w:hanging="426"/>
        <w:rPr>
          <w:b w:val="0"/>
          <w:bCs w:val="0"/>
          <w:color w:val="auto"/>
          <w:sz w:val="24"/>
        </w:rPr>
      </w:pPr>
    </w:p>
    <w:p w14:paraId="6DC595EB" w14:textId="0D5E3288" w:rsidR="00485EE7" w:rsidRPr="00485EE7" w:rsidRDefault="00485EE7" w:rsidP="00096805">
      <w:pPr>
        <w:ind w:left="426" w:hanging="426"/>
        <w:rPr>
          <w:color w:val="auto"/>
          <w:sz w:val="24"/>
        </w:rPr>
      </w:pPr>
      <w:r w:rsidRPr="00485EE7">
        <w:rPr>
          <w:color w:val="auto"/>
          <w:sz w:val="24"/>
        </w:rPr>
        <w:t>Determination of Eligibility and Amount of Allowance</w:t>
      </w:r>
    </w:p>
    <w:p w14:paraId="50155B1F" w14:textId="77777777" w:rsidR="00485EE7" w:rsidRPr="00485EE7" w:rsidRDefault="00485EE7" w:rsidP="00096805">
      <w:pPr>
        <w:pStyle w:val="ListParagraph"/>
        <w:ind w:left="426" w:hanging="426"/>
        <w:rPr>
          <w:b w:val="0"/>
          <w:bCs w:val="0"/>
          <w:color w:val="auto"/>
          <w:sz w:val="24"/>
        </w:rPr>
      </w:pPr>
    </w:p>
    <w:p w14:paraId="054B1237" w14:textId="0EBD652D" w:rsidR="00485EE7" w:rsidRPr="00485EE7" w:rsidRDefault="00485EE7" w:rsidP="00096805">
      <w:pPr>
        <w:pStyle w:val="ListParagraph"/>
        <w:numPr>
          <w:ilvl w:val="1"/>
          <w:numId w:val="6"/>
        </w:numPr>
        <w:ind w:left="426" w:hanging="426"/>
        <w:rPr>
          <w:b w:val="0"/>
          <w:bCs w:val="0"/>
          <w:color w:val="auto"/>
          <w:sz w:val="24"/>
        </w:rPr>
      </w:pPr>
      <w:r>
        <w:rPr>
          <w:b w:val="0"/>
          <w:bCs w:val="0"/>
          <w:color w:val="auto"/>
          <w:sz w:val="24"/>
        </w:rPr>
        <w:t xml:space="preserve">  </w:t>
      </w:r>
      <w:r w:rsidRPr="00485EE7">
        <w:rPr>
          <w:b w:val="0"/>
          <w:bCs w:val="0"/>
          <w:color w:val="auto"/>
          <w:sz w:val="24"/>
        </w:rPr>
        <w:t xml:space="preserve">When considering providing financial support </w:t>
      </w:r>
      <w:r w:rsidR="009D0A7D">
        <w:rPr>
          <w:b w:val="0"/>
          <w:bCs w:val="0"/>
          <w:color w:val="auto"/>
          <w:sz w:val="24"/>
        </w:rPr>
        <w:t>Together for Children</w:t>
      </w:r>
      <w:r w:rsidRPr="00485EE7">
        <w:rPr>
          <w:b w:val="0"/>
          <w:bCs w:val="0"/>
          <w:color w:val="auto"/>
          <w:sz w:val="24"/>
        </w:rPr>
        <w:t xml:space="preserve"> will:</w:t>
      </w:r>
    </w:p>
    <w:p w14:paraId="5DEBFD48" w14:textId="77777777" w:rsidR="00485EE7" w:rsidRDefault="00485EE7" w:rsidP="00096805">
      <w:pPr>
        <w:pStyle w:val="ListParagraph"/>
        <w:ind w:left="426" w:hanging="426"/>
        <w:rPr>
          <w:b w:val="0"/>
          <w:bCs w:val="0"/>
          <w:color w:val="auto"/>
          <w:sz w:val="24"/>
        </w:rPr>
      </w:pPr>
    </w:p>
    <w:p w14:paraId="29BF6F41" w14:textId="0EF5D9C4" w:rsidR="00485EE7" w:rsidRPr="00485EE7" w:rsidRDefault="00485EE7" w:rsidP="00F65BCF">
      <w:pPr>
        <w:pStyle w:val="ListParagraph"/>
        <w:numPr>
          <w:ilvl w:val="0"/>
          <w:numId w:val="2"/>
        </w:numPr>
        <w:ind w:left="1134" w:hanging="567"/>
        <w:rPr>
          <w:b w:val="0"/>
          <w:bCs w:val="0"/>
          <w:color w:val="auto"/>
          <w:sz w:val="24"/>
        </w:rPr>
      </w:pPr>
      <w:r w:rsidRPr="00485EE7">
        <w:rPr>
          <w:b w:val="0"/>
          <w:bCs w:val="0"/>
          <w:color w:val="auto"/>
          <w:sz w:val="24"/>
        </w:rPr>
        <w:t>Endeavour to ensure that the Special Guardian is aware of and taking advantage of all other benefits and tax credits (and any other grants, allowances or resources) available to them,</w:t>
      </w:r>
    </w:p>
    <w:p w14:paraId="32F942AF" w14:textId="77777777" w:rsidR="00485EE7" w:rsidRDefault="00485EE7" w:rsidP="00F65BCF">
      <w:pPr>
        <w:pStyle w:val="ListParagraph"/>
        <w:ind w:left="1134" w:hanging="567"/>
        <w:rPr>
          <w:b w:val="0"/>
          <w:bCs w:val="0"/>
          <w:color w:val="auto"/>
          <w:sz w:val="24"/>
        </w:rPr>
      </w:pPr>
    </w:p>
    <w:p w14:paraId="18034406" w14:textId="1F800FAA" w:rsidR="00485EE7" w:rsidRDefault="00485EE7" w:rsidP="00F65BCF">
      <w:pPr>
        <w:pStyle w:val="ListParagraph"/>
        <w:numPr>
          <w:ilvl w:val="0"/>
          <w:numId w:val="2"/>
        </w:numPr>
        <w:ind w:left="1134" w:hanging="567"/>
        <w:rPr>
          <w:b w:val="0"/>
          <w:bCs w:val="0"/>
          <w:color w:val="auto"/>
          <w:sz w:val="24"/>
        </w:rPr>
      </w:pPr>
      <w:r w:rsidRPr="00485EE7">
        <w:rPr>
          <w:b w:val="0"/>
          <w:bCs w:val="0"/>
          <w:color w:val="auto"/>
          <w:sz w:val="24"/>
        </w:rPr>
        <w:t>Consider the financial means of the Special Guardian and</w:t>
      </w:r>
      <w:r>
        <w:rPr>
          <w:b w:val="0"/>
          <w:bCs w:val="0"/>
          <w:color w:val="auto"/>
          <w:sz w:val="24"/>
        </w:rPr>
        <w:t>,</w:t>
      </w:r>
    </w:p>
    <w:p w14:paraId="0EE5A94E" w14:textId="77777777" w:rsidR="00485EE7" w:rsidRPr="00485EE7" w:rsidRDefault="00485EE7" w:rsidP="00F65BCF">
      <w:pPr>
        <w:pStyle w:val="ListParagraph"/>
        <w:ind w:left="1134" w:hanging="567"/>
        <w:rPr>
          <w:b w:val="0"/>
          <w:bCs w:val="0"/>
          <w:color w:val="auto"/>
          <w:sz w:val="24"/>
        </w:rPr>
      </w:pPr>
    </w:p>
    <w:p w14:paraId="1461E08C" w14:textId="3E2AC067" w:rsidR="00485EE7" w:rsidRDefault="00485EE7" w:rsidP="00F65BCF">
      <w:pPr>
        <w:pStyle w:val="ListParagraph"/>
        <w:numPr>
          <w:ilvl w:val="0"/>
          <w:numId w:val="2"/>
        </w:numPr>
        <w:ind w:left="1134" w:hanging="567"/>
        <w:rPr>
          <w:b w:val="0"/>
          <w:bCs w:val="0"/>
          <w:color w:val="auto"/>
          <w:sz w:val="24"/>
        </w:rPr>
      </w:pPr>
      <w:r w:rsidRPr="00485EE7">
        <w:rPr>
          <w:b w:val="0"/>
          <w:bCs w:val="0"/>
          <w:color w:val="auto"/>
          <w:sz w:val="24"/>
        </w:rPr>
        <w:t>Consider the financial needs and resources of the child.</w:t>
      </w:r>
    </w:p>
    <w:p w14:paraId="29DBB75F" w14:textId="77777777" w:rsidR="00485EE7" w:rsidRPr="00485EE7" w:rsidRDefault="00485EE7" w:rsidP="00096805">
      <w:pPr>
        <w:ind w:left="426" w:hanging="426"/>
        <w:rPr>
          <w:b w:val="0"/>
          <w:bCs w:val="0"/>
          <w:color w:val="auto"/>
          <w:sz w:val="24"/>
        </w:rPr>
      </w:pPr>
    </w:p>
    <w:p w14:paraId="0641E7E8" w14:textId="77777777" w:rsidR="00485EE7" w:rsidRDefault="00485EE7" w:rsidP="00F65BCF">
      <w:pPr>
        <w:pStyle w:val="ListParagraph"/>
        <w:numPr>
          <w:ilvl w:val="1"/>
          <w:numId w:val="6"/>
        </w:numPr>
        <w:ind w:left="426" w:right="57" w:hanging="567"/>
        <w:rPr>
          <w:b w:val="0"/>
          <w:bCs w:val="0"/>
          <w:color w:val="auto"/>
          <w:sz w:val="24"/>
        </w:rPr>
      </w:pPr>
      <w:r>
        <w:rPr>
          <w:b w:val="0"/>
          <w:bCs w:val="0"/>
          <w:color w:val="auto"/>
          <w:sz w:val="24"/>
        </w:rPr>
        <w:t xml:space="preserve">  </w:t>
      </w:r>
      <w:r w:rsidRPr="00485EE7">
        <w:rPr>
          <w:b w:val="0"/>
          <w:bCs w:val="0"/>
          <w:color w:val="auto"/>
          <w:sz w:val="24"/>
        </w:rPr>
        <w:t xml:space="preserve">When determining the amount of any Special Guardianship Allowance, the </w:t>
      </w:r>
    </w:p>
    <w:p w14:paraId="0C51B1D6" w14:textId="7007AED7" w:rsidR="00485EE7" w:rsidRDefault="00485EE7" w:rsidP="00F65BCF">
      <w:pPr>
        <w:pStyle w:val="ListParagraph"/>
        <w:ind w:left="567" w:right="57" w:hanging="708"/>
        <w:rPr>
          <w:b w:val="0"/>
          <w:bCs w:val="0"/>
          <w:color w:val="auto"/>
          <w:sz w:val="24"/>
        </w:rPr>
      </w:pPr>
      <w:r>
        <w:rPr>
          <w:b w:val="0"/>
          <w:bCs w:val="0"/>
          <w:color w:val="auto"/>
          <w:sz w:val="24"/>
        </w:rPr>
        <w:t xml:space="preserve">  </w:t>
      </w:r>
      <w:r w:rsidR="00F65BCF">
        <w:rPr>
          <w:b w:val="0"/>
          <w:bCs w:val="0"/>
          <w:color w:val="auto"/>
          <w:sz w:val="24"/>
        </w:rPr>
        <w:tab/>
      </w:r>
      <w:r w:rsidRPr="00485EE7">
        <w:rPr>
          <w:b w:val="0"/>
          <w:bCs w:val="0"/>
          <w:color w:val="auto"/>
          <w:sz w:val="24"/>
        </w:rPr>
        <w:t>Council will have regard to the amount of fostering allowance which would have been payable if the child were fostered.</w:t>
      </w:r>
    </w:p>
    <w:p w14:paraId="5B5CEA77" w14:textId="77777777" w:rsidR="00F65BCF" w:rsidRPr="00485EE7" w:rsidRDefault="00F65BCF" w:rsidP="00F65BCF">
      <w:pPr>
        <w:pStyle w:val="ListParagraph"/>
        <w:ind w:left="567" w:right="57" w:hanging="708"/>
        <w:rPr>
          <w:b w:val="0"/>
          <w:bCs w:val="0"/>
          <w:color w:val="auto"/>
          <w:sz w:val="24"/>
        </w:rPr>
      </w:pPr>
    </w:p>
    <w:p w14:paraId="7769C404" w14:textId="2595F095" w:rsidR="00485EE7" w:rsidRPr="00F65BCF" w:rsidRDefault="00F65BCF" w:rsidP="00F65BCF">
      <w:pPr>
        <w:ind w:left="567" w:hanging="709"/>
        <w:rPr>
          <w:b w:val="0"/>
          <w:bCs w:val="0"/>
          <w:color w:val="auto"/>
          <w:sz w:val="24"/>
        </w:rPr>
      </w:pPr>
      <w:r>
        <w:rPr>
          <w:b w:val="0"/>
          <w:bCs w:val="0"/>
          <w:color w:val="auto"/>
          <w:sz w:val="24"/>
        </w:rPr>
        <w:t>1.4</w:t>
      </w:r>
      <w:r>
        <w:rPr>
          <w:b w:val="0"/>
          <w:bCs w:val="0"/>
          <w:color w:val="auto"/>
          <w:sz w:val="24"/>
        </w:rPr>
        <w:tab/>
      </w:r>
      <w:r w:rsidR="00485EE7" w:rsidRPr="00F65BCF">
        <w:rPr>
          <w:b w:val="0"/>
          <w:bCs w:val="0"/>
          <w:color w:val="auto"/>
          <w:sz w:val="24"/>
        </w:rPr>
        <w:t>The maximum amount payable by way of Special Guardianship Allowance will be equivalent to the Fostering Allowance (less child benefit</w:t>
      </w:r>
      <w:r w:rsidR="008728ED">
        <w:rPr>
          <w:b w:val="0"/>
          <w:bCs w:val="0"/>
          <w:color w:val="auto"/>
          <w:sz w:val="24"/>
        </w:rPr>
        <w:t>)</w:t>
      </w:r>
      <w:r w:rsidR="00485EE7" w:rsidRPr="00F65BCF">
        <w:rPr>
          <w:b w:val="0"/>
          <w:bCs w:val="0"/>
          <w:color w:val="auto"/>
          <w:sz w:val="24"/>
        </w:rPr>
        <w:t xml:space="preserve"> based on the child’s age plus any enhancement that would be payable to meet any assessed additional needs of the child or</w:t>
      </w:r>
      <w:r w:rsidR="00453C6F">
        <w:rPr>
          <w:b w:val="0"/>
          <w:bCs w:val="0"/>
          <w:color w:val="auto"/>
          <w:sz w:val="24"/>
        </w:rPr>
        <w:t>,</w:t>
      </w:r>
      <w:r w:rsidR="00485EE7" w:rsidRPr="00F65BCF">
        <w:rPr>
          <w:b w:val="0"/>
          <w:bCs w:val="0"/>
          <w:color w:val="auto"/>
          <w:sz w:val="24"/>
        </w:rPr>
        <w:t xml:space="preserve"> exceptional circumstances which will require such an enhancement which is at the discretion of the responsible Senior Manager. Special Guardians are not eligible for fees paid as remuneration to Foster Carers.</w:t>
      </w:r>
    </w:p>
    <w:p w14:paraId="16037419" w14:textId="77777777" w:rsidR="008A78F8" w:rsidRPr="008A78F8" w:rsidRDefault="008A78F8" w:rsidP="00096805">
      <w:pPr>
        <w:pStyle w:val="ListParagraph"/>
        <w:ind w:left="426" w:hanging="426"/>
        <w:rPr>
          <w:b w:val="0"/>
          <w:bCs w:val="0"/>
          <w:color w:val="auto"/>
          <w:sz w:val="24"/>
        </w:rPr>
      </w:pPr>
    </w:p>
    <w:p w14:paraId="02BAD92E" w14:textId="784CD378" w:rsidR="00485EE7" w:rsidRDefault="00485EE7" w:rsidP="00F65BCF">
      <w:pPr>
        <w:ind w:left="567" w:hanging="709"/>
        <w:rPr>
          <w:b w:val="0"/>
          <w:bCs w:val="0"/>
          <w:color w:val="auto"/>
          <w:sz w:val="24"/>
        </w:rPr>
      </w:pPr>
      <w:r w:rsidRPr="00485EE7">
        <w:rPr>
          <w:b w:val="0"/>
          <w:bCs w:val="0"/>
          <w:color w:val="auto"/>
          <w:sz w:val="24"/>
        </w:rPr>
        <w:t xml:space="preserve">1.5 </w:t>
      </w:r>
      <w:r>
        <w:rPr>
          <w:b w:val="0"/>
          <w:bCs w:val="0"/>
          <w:color w:val="auto"/>
          <w:sz w:val="24"/>
        </w:rPr>
        <w:t xml:space="preserve"> </w:t>
      </w:r>
      <w:r w:rsidR="00F65BCF">
        <w:rPr>
          <w:b w:val="0"/>
          <w:bCs w:val="0"/>
          <w:color w:val="auto"/>
          <w:sz w:val="24"/>
        </w:rPr>
        <w:tab/>
      </w:r>
      <w:r w:rsidRPr="00485EE7">
        <w:rPr>
          <w:b w:val="0"/>
          <w:bCs w:val="0"/>
          <w:color w:val="auto"/>
          <w:sz w:val="24"/>
        </w:rPr>
        <w:t>The actual amount payable by way of Special Guardianship Allowance will be determined using a means-testing model developed by the Department for Education.</w:t>
      </w:r>
    </w:p>
    <w:p w14:paraId="5555B703" w14:textId="666CE509" w:rsidR="00485EE7" w:rsidRDefault="00485EE7" w:rsidP="00096805">
      <w:pPr>
        <w:ind w:left="426" w:hanging="426"/>
        <w:rPr>
          <w:b w:val="0"/>
          <w:bCs w:val="0"/>
          <w:color w:val="auto"/>
          <w:sz w:val="24"/>
        </w:rPr>
      </w:pPr>
    </w:p>
    <w:p w14:paraId="7A9B8A9E" w14:textId="3C21D55F" w:rsidR="005230DA" w:rsidRDefault="005230DA" w:rsidP="00096805">
      <w:pPr>
        <w:ind w:left="426" w:hanging="426"/>
        <w:rPr>
          <w:b w:val="0"/>
          <w:bCs w:val="0"/>
          <w:color w:val="auto"/>
          <w:sz w:val="24"/>
        </w:rPr>
      </w:pPr>
    </w:p>
    <w:p w14:paraId="79036EA8" w14:textId="13B9185F" w:rsidR="005230DA" w:rsidRDefault="005230DA" w:rsidP="00096805">
      <w:pPr>
        <w:ind w:left="426" w:hanging="426"/>
        <w:rPr>
          <w:b w:val="0"/>
          <w:bCs w:val="0"/>
          <w:color w:val="auto"/>
          <w:sz w:val="24"/>
        </w:rPr>
      </w:pPr>
    </w:p>
    <w:p w14:paraId="3EE8B95F" w14:textId="77777777" w:rsidR="005230DA" w:rsidRDefault="005230DA" w:rsidP="00096805">
      <w:pPr>
        <w:ind w:left="426" w:hanging="426"/>
        <w:rPr>
          <w:b w:val="0"/>
          <w:bCs w:val="0"/>
          <w:color w:val="auto"/>
          <w:sz w:val="24"/>
        </w:rPr>
      </w:pPr>
    </w:p>
    <w:p w14:paraId="53A7C291" w14:textId="72CD7BD1" w:rsidR="00485EE7" w:rsidRDefault="00485EE7" w:rsidP="004A7932">
      <w:pPr>
        <w:ind w:left="567" w:hanging="709"/>
        <w:rPr>
          <w:b w:val="0"/>
          <w:bCs w:val="0"/>
          <w:color w:val="auto"/>
          <w:sz w:val="24"/>
        </w:rPr>
      </w:pPr>
      <w:r w:rsidRPr="00485EE7">
        <w:rPr>
          <w:b w:val="0"/>
          <w:bCs w:val="0"/>
          <w:color w:val="auto"/>
          <w:sz w:val="24"/>
        </w:rPr>
        <w:lastRenderedPageBreak/>
        <w:t xml:space="preserve">1.6 </w:t>
      </w:r>
      <w:r w:rsidR="00F65BCF">
        <w:rPr>
          <w:b w:val="0"/>
          <w:bCs w:val="0"/>
          <w:color w:val="auto"/>
          <w:sz w:val="24"/>
        </w:rPr>
        <w:tab/>
      </w:r>
      <w:r w:rsidRPr="00485EE7">
        <w:rPr>
          <w:b w:val="0"/>
          <w:bCs w:val="0"/>
          <w:color w:val="auto"/>
          <w:sz w:val="24"/>
        </w:rPr>
        <w:t xml:space="preserve">The overall approach used is </w:t>
      </w:r>
      <w:r w:rsidR="00DC008A">
        <w:rPr>
          <w:b w:val="0"/>
          <w:bCs w:val="0"/>
          <w:color w:val="auto"/>
          <w:sz w:val="24"/>
        </w:rPr>
        <w:t>for Together for Children</w:t>
      </w:r>
      <w:r w:rsidRPr="00485EE7">
        <w:rPr>
          <w:b w:val="0"/>
          <w:bCs w:val="0"/>
          <w:color w:val="auto"/>
          <w:sz w:val="24"/>
        </w:rPr>
        <w:t xml:space="preserve"> to establish a ‘snapshot’ of the Special Guardian’s current financial circumstances by way of completion by the Special Guardian of a self-assessment form of their circumstances and the provision of appropriate evidence in support. </w:t>
      </w:r>
      <w:r w:rsidR="001B4E32">
        <w:rPr>
          <w:b w:val="0"/>
          <w:bCs w:val="0"/>
          <w:color w:val="auto"/>
          <w:sz w:val="24"/>
        </w:rPr>
        <w:t>It should be noted that</w:t>
      </w:r>
      <w:r w:rsidRPr="00485EE7">
        <w:rPr>
          <w:b w:val="0"/>
          <w:bCs w:val="0"/>
          <w:color w:val="auto"/>
          <w:sz w:val="24"/>
        </w:rPr>
        <w:t>, if a child subject or</w:t>
      </w:r>
      <w:r w:rsidR="001B4E32">
        <w:rPr>
          <w:b w:val="0"/>
          <w:bCs w:val="0"/>
          <w:color w:val="auto"/>
          <w:sz w:val="24"/>
        </w:rPr>
        <w:t>,</w:t>
      </w:r>
      <w:r w:rsidRPr="00485EE7">
        <w:rPr>
          <w:b w:val="0"/>
          <w:bCs w:val="0"/>
          <w:color w:val="auto"/>
          <w:sz w:val="24"/>
        </w:rPr>
        <w:t xml:space="preserve"> planned to be subject</w:t>
      </w:r>
      <w:r w:rsidR="001B4E32">
        <w:rPr>
          <w:b w:val="0"/>
          <w:bCs w:val="0"/>
          <w:color w:val="auto"/>
          <w:sz w:val="24"/>
        </w:rPr>
        <w:t>,</w:t>
      </w:r>
      <w:r w:rsidRPr="00485EE7">
        <w:rPr>
          <w:b w:val="0"/>
          <w:bCs w:val="0"/>
          <w:color w:val="auto"/>
          <w:sz w:val="24"/>
        </w:rPr>
        <w:t xml:space="preserve"> to Special Guardianship is not in the care of the prospective Special Guardian, then Child Benefit and Child Tax Credits for that child will not be included in the calculations. Where the calculation is a review and/or the child is already living with the Special Guardian, then Child Benefit and Child Tax Credits for that child should be included within the calculations.</w:t>
      </w:r>
    </w:p>
    <w:p w14:paraId="3625241D" w14:textId="77777777" w:rsidR="004A7932" w:rsidRDefault="004A7932" w:rsidP="004A7932">
      <w:pPr>
        <w:ind w:left="567" w:hanging="709"/>
        <w:rPr>
          <w:b w:val="0"/>
          <w:bCs w:val="0"/>
          <w:color w:val="auto"/>
          <w:sz w:val="24"/>
        </w:rPr>
      </w:pPr>
    </w:p>
    <w:p w14:paraId="2DD04825" w14:textId="3BC3F701" w:rsidR="007C4DCB" w:rsidRDefault="00485EE7" w:rsidP="004A7932">
      <w:pPr>
        <w:ind w:left="567" w:hanging="709"/>
        <w:rPr>
          <w:b w:val="0"/>
          <w:bCs w:val="0"/>
          <w:color w:val="auto"/>
          <w:sz w:val="24"/>
        </w:rPr>
      </w:pPr>
      <w:r w:rsidRPr="00485EE7">
        <w:rPr>
          <w:b w:val="0"/>
          <w:bCs w:val="0"/>
          <w:color w:val="auto"/>
          <w:sz w:val="24"/>
        </w:rPr>
        <w:t xml:space="preserve">1.7 </w:t>
      </w:r>
      <w:r w:rsidR="004A7932">
        <w:rPr>
          <w:b w:val="0"/>
          <w:bCs w:val="0"/>
          <w:color w:val="auto"/>
          <w:sz w:val="24"/>
        </w:rPr>
        <w:tab/>
      </w:r>
      <w:r w:rsidRPr="00485EE7">
        <w:rPr>
          <w:b w:val="0"/>
          <w:bCs w:val="0"/>
          <w:color w:val="auto"/>
          <w:sz w:val="24"/>
        </w:rPr>
        <w:t xml:space="preserve">The following </w:t>
      </w:r>
      <w:r w:rsidR="00AB47E6">
        <w:rPr>
          <w:b w:val="0"/>
          <w:bCs w:val="0"/>
          <w:color w:val="auto"/>
          <w:sz w:val="24"/>
        </w:rPr>
        <w:t>t</w:t>
      </w:r>
      <w:r w:rsidRPr="00485EE7">
        <w:rPr>
          <w:b w:val="0"/>
          <w:bCs w:val="0"/>
          <w:color w:val="auto"/>
          <w:sz w:val="24"/>
        </w:rPr>
        <w:t xml:space="preserve">able details assessable income and outgoings that will be considered by </w:t>
      </w:r>
      <w:r w:rsidR="009D0A7D">
        <w:rPr>
          <w:b w:val="0"/>
          <w:bCs w:val="0"/>
          <w:color w:val="auto"/>
          <w:sz w:val="24"/>
        </w:rPr>
        <w:t>Together for Children</w:t>
      </w:r>
      <w:r w:rsidRPr="00485EE7">
        <w:rPr>
          <w:b w:val="0"/>
          <w:bCs w:val="0"/>
          <w:color w:val="auto"/>
          <w:sz w:val="24"/>
        </w:rPr>
        <w:t xml:space="preserve"> in determining eligibility:</w:t>
      </w:r>
    </w:p>
    <w:p w14:paraId="1E897675" w14:textId="77777777" w:rsidR="007C4DCB" w:rsidRDefault="007C4DCB" w:rsidP="007C4DCB">
      <w:pPr>
        <w:ind w:left="-142"/>
        <w:rPr>
          <w:b w:val="0"/>
          <w:bCs w:val="0"/>
          <w:color w:val="auto"/>
          <w:sz w:val="24"/>
        </w:rPr>
      </w:pPr>
    </w:p>
    <w:p w14:paraId="25591912" w14:textId="77777777" w:rsidR="007B5506" w:rsidRDefault="007B5506" w:rsidP="007C4DCB">
      <w:pPr>
        <w:ind w:left="-142"/>
        <w:rPr>
          <w:b w:val="0"/>
          <w:bCs w:val="0"/>
          <w:color w:val="auto"/>
          <w:sz w:val="24"/>
        </w:rPr>
      </w:pPr>
    </w:p>
    <w:p w14:paraId="6B6FC09B" w14:textId="574952CD" w:rsidR="0045554E" w:rsidRPr="0045554E" w:rsidRDefault="0045554E" w:rsidP="007C4DCB">
      <w:pPr>
        <w:ind w:left="-142"/>
        <w:rPr>
          <w:color w:val="auto"/>
          <w:sz w:val="24"/>
        </w:rPr>
      </w:pPr>
      <w:r>
        <w:rPr>
          <w:b w:val="0"/>
          <w:bCs w:val="0"/>
          <w:color w:val="auto"/>
          <w:sz w:val="24"/>
        </w:rPr>
        <w:tab/>
      </w:r>
      <w:r>
        <w:rPr>
          <w:b w:val="0"/>
          <w:bCs w:val="0"/>
          <w:color w:val="auto"/>
          <w:sz w:val="24"/>
        </w:rPr>
        <w:tab/>
      </w:r>
      <w:r w:rsidRPr="0045554E">
        <w:rPr>
          <w:color w:val="auto"/>
          <w:sz w:val="24"/>
        </w:rPr>
        <w:t>Assessable Income</w:t>
      </w:r>
    </w:p>
    <w:p w14:paraId="03677D18" w14:textId="77777777" w:rsidR="0074241F" w:rsidRDefault="00132C24" w:rsidP="007C4DCB">
      <w:pPr>
        <w:ind w:left="-142"/>
        <w:rPr>
          <w:b w:val="0"/>
          <w:bCs w:val="0"/>
          <w:color w:val="auto"/>
          <w:sz w:val="24"/>
        </w:rPr>
      </w:pPr>
      <w:r>
        <w:rPr>
          <w:b w:val="0"/>
          <w:bCs w:val="0"/>
          <w:color w:val="auto"/>
          <w:sz w:val="24"/>
        </w:rPr>
        <w:tab/>
      </w:r>
      <w:r>
        <w:rPr>
          <w:b w:val="0"/>
          <w:bCs w:val="0"/>
          <w:color w:val="auto"/>
          <w:sz w:val="24"/>
        </w:rPr>
        <w:tab/>
      </w:r>
    </w:p>
    <w:tbl>
      <w:tblPr>
        <w:tblStyle w:val="TableGrid"/>
        <w:tblW w:w="8116" w:type="dxa"/>
        <w:tblInd w:w="595" w:type="dxa"/>
        <w:tblLook w:val="04A0" w:firstRow="1" w:lastRow="0" w:firstColumn="1" w:lastColumn="0" w:noHBand="0" w:noVBand="1"/>
      </w:tblPr>
      <w:tblGrid>
        <w:gridCol w:w="4058"/>
        <w:gridCol w:w="4058"/>
      </w:tblGrid>
      <w:tr w:rsidR="0074241F" w14:paraId="7EDC4159" w14:textId="77777777" w:rsidTr="0074241F">
        <w:trPr>
          <w:trHeight w:val="255"/>
        </w:trPr>
        <w:tc>
          <w:tcPr>
            <w:tcW w:w="4058" w:type="dxa"/>
            <w:shd w:val="clear" w:color="auto" w:fill="FBE4D5" w:themeFill="accent2" w:themeFillTint="33"/>
          </w:tcPr>
          <w:p w14:paraId="4D93971C" w14:textId="71FAB36E" w:rsidR="0074241F" w:rsidRPr="0074241F" w:rsidRDefault="0074241F" w:rsidP="007C4DCB">
            <w:pPr>
              <w:rPr>
                <w:color w:val="auto"/>
                <w:sz w:val="24"/>
              </w:rPr>
            </w:pPr>
            <w:r w:rsidRPr="0074241F">
              <w:rPr>
                <w:color w:val="auto"/>
                <w:sz w:val="24"/>
              </w:rPr>
              <w:t>Pay</w:t>
            </w:r>
          </w:p>
        </w:tc>
        <w:tc>
          <w:tcPr>
            <w:tcW w:w="4058" w:type="dxa"/>
            <w:shd w:val="clear" w:color="auto" w:fill="FBE4D5" w:themeFill="accent2" w:themeFillTint="33"/>
          </w:tcPr>
          <w:p w14:paraId="3218DCD2" w14:textId="3F8B3381" w:rsidR="0074241F" w:rsidRPr="0074241F" w:rsidRDefault="0074241F" w:rsidP="007C4DCB">
            <w:pPr>
              <w:rPr>
                <w:color w:val="auto"/>
                <w:sz w:val="24"/>
              </w:rPr>
            </w:pPr>
            <w:r w:rsidRPr="0074241F">
              <w:rPr>
                <w:color w:val="auto"/>
                <w:sz w:val="24"/>
              </w:rPr>
              <w:t>Evidence</w:t>
            </w:r>
          </w:p>
        </w:tc>
      </w:tr>
      <w:tr w:rsidR="0074241F" w14:paraId="300B92D6" w14:textId="77777777" w:rsidTr="0074241F">
        <w:trPr>
          <w:trHeight w:val="1561"/>
        </w:trPr>
        <w:tc>
          <w:tcPr>
            <w:tcW w:w="4058" w:type="dxa"/>
          </w:tcPr>
          <w:p w14:paraId="5E87B674" w14:textId="4A64C465" w:rsidR="0074241F" w:rsidRPr="003729A7" w:rsidRDefault="0074241F" w:rsidP="007C4DCB">
            <w:pPr>
              <w:rPr>
                <w:color w:val="auto"/>
                <w:sz w:val="24"/>
              </w:rPr>
            </w:pPr>
            <w:r w:rsidRPr="003729A7">
              <w:rPr>
                <w:color w:val="auto"/>
                <w:sz w:val="24"/>
              </w:rPr>
              <w:t>Salary / Wages</w:t>
            </w:r>
          </w:p>
          <w:p w14:paraId="251B47DD" w14:textId="77777777" w:rsidR="0074241F" w:rsidRDefault="0074241F" w:rsidP="007C4DCB">
            <w:pPr>
              <w:rPr>
                <w:b w:val="0"/>
                <w:bCs w:val="0"/>
                <w:color w:val="auto"/>
                <w:sz w:val="24"/>
              </w:rPr>
            </w:pPr>
          </w:p>
          <w:p w14:paraId="0C33D6C2" w14:textId="7B98A4BD" w:rsidR="0074241F" w:rsidRDefault="0074241F" w:rsidP="007C4DCB">
            <w:pPr>
              <w:rPr>
                <w:b w:val="0"/>
                <w:bCs w:val="0"/>
                <w:color w:val="auto"/>
                <w:sz w:val="24"/>
              </w:rPr>
            </w:pPr>
            <w:r>
              <w:rPr>
                <w:b w:val="0"/>
                <w:bCs w:val="0"/>
                <w:color w:val="auto"/>
                <w:sz w:val="24"/>
              </w:rPr>
              <w:t>Average net weekly income before deductions for savings schemes, social clubs.</w:t>
            </w:r>
          </w:p>
          <w:p w14:paraId="62C3E419" w14:textId="7B69ABE3" w:rsidR="0074241F" w:rsidRDefault="0074241F" w:rsidP="007C4DCB">
            <w:pPr>
              <w:rPr>
                <w:b w:val="0"/>
                <w:bCs w:val="0"/>
                <w:color w:val="auto"/>
                <w:sz w:val="24"/>
              </w:rPr>
            </w:pPr>
          </w:p>
        </w:tc>
        <w:tc>
          <w:tcPr>
            <w:tcW w:w="4058" w:type="dxa"/>
          </w:tcPr>
          <w:p w14:paraId="560E4474" w14:textId="77777777" w:rsidR="0074241F" w:rsidRDefault="0074241F" w:rsidP="007C4DCB">
            <w:pPr>
              <w:rPr>
                <w:b w:val="0"/>
                <w:bCs w:val="0"/>
                <w:color w:val="auto"/>
                <w:sz w:val="24"/>
              </w:rPr>
            </w:pPr>
          </w:p>
          <w:p w14:paraId="1D108763" w14:textId="77777777" w:rsidR="003729A7" w:rsidRDefault="003729A7" w:rsidP="009B567A">
            <w:pPr>
              <w:rPr>
                <w:b w:val="0"/>
                <w:bCs w:val="0"/>
                <w:color w:val="auto"/>
                <w:sz w:val="24"/>
              </w:rPr>
            </w:pPr>
          </w:p>
          <w:p w14:paraId="59180BC8" w14:textId="49023AFD" w:rsidR="0074241F" w:rsidRPr="009B567A" w:rsidRDefault="009B567A" w:rsidP="009B567A">
            <w:pPr>
              <w:rPr>
                <w:b w:val="0"/>
                <w:bCs w:val="0"/>
                <w:color w:val="auto"/>
                <w:sz w:val="24"/>
              </w:rPr>
            </w:pPr>
            <w:r>
              <w:rPr>
                <w:b w:val="0"/>
                <w:bCs w:val="0"/>
                <w:color w:val="auto"/>
                <w:sz w:val="24"/>
              </w:rPr>
              <w:t xml:space="preserve">2x </w:t>
            </w:r>
            <w:r w:rsidRPr="009B567A">
              <w:rPr>
                <w:b w:val="0"/>
                <w:bCs w:val="0"/>
                <w:color w:val="auto"/>
                <w:sz w:val="24"/>
              </w:rPr>
              <w:t>wage slips if paid monthly</w:t>
            </w:r>
            <w:r w:rsidR="00D930F1">
              <w:rPr>
                <w:b w:val="0"/>
                <w:bCs w:val="0"/>
                <w:color w:val="auto"/>
                <w:sz w:val="24"/>
              </w:rPr>
              <w:t>,</w:t>
            </w:r>
          </w:p>
          <w:p w14:paraId="7A9A4B06" w14:textId="77777777" w:rsidR="009B567A" w:rsidRDefault="009B567A" w:rsidP="009B567A">
            <w:pPr>
              <w:pStyle w:val="ListParagraph"/>
              <w:ind w:left="360"/>
              <w:rPr>
                <w:b w:val="0"/>
                <w:bCs w:val="0"/>
                <w:color w:val="auto"/>
                <w:sz w:val="24"/>
              </w:rPr>
            </w:pPr>
          </w:p>
          <w:p w14:paraId="10127B29" w14:textId="211129F8" w:rsidR="009B567A" w:rsidRPr="007E1614" w:rsidRDefault="007E1614" w:rsidP="007E1614">
            <w:pPr>
              <w:rPr>
                <w:b w:val="0"/>
                <w:bCs w:val="0"/>
                <w:color w:val="auto"/>
                <w:sz w:val="24"/>
              </w:rPr>
            </w:pPr>
            <w:r>
              <w:rPr>
                <w:b w:val="0"/>
                <w:bCs w:val="0"/>
                <w:color w:val="auto"/>
                <w:sz w:val="24"/>
              </w:rPr>
              <w:t>6x wage slips if paid weekly</w:t>
            </w:r>
          </w:p>
        </w:tc>
      </w:tr>
      <w:tr w:rsidR="00FF0417" w14:paraId="66807C31" w14:textId="77777777" w:rsidTr="00FF0417">
        <w:trPr>
          <w:trHeight w:val="502"/>
        </w:trPr>
        <w:tc>
          <w:tcPr>
            <w:tcW w:w="8116" w:type="dxa"/>
            <w:gridSpan w:val="2"/>
          </w:tcPr>
          <w:p w14:paraId="7EC73A1F" w14:textId="77777777" w:rsidR="00FF0417" w:rsidRDefault="00FF0417" w:rsidP="007C4DCB">
            <w:pPr>
              <w:rPr>
                <w:b w:val="0"/>
                <w:bCs w:val="0"/>
                <w:color w:val="auto"/>
                <w:sz w:val="24"/>
              </w:rPr>
            </w:pPr>
          </w:p>
          <w:p w14:paraId="723EE4D7" w14:textId="77777777" w:rsidR="00FF0417" w:rsidRDefault="00FF0417" w:rsidP="007C4DCB">
            <w:pPr>
              <w:rPr>
                <w:b w:val="0"/>
                <w:bCs w:val="0"/>
                <w:color w:val="auto"/>
                <w:sz w:val="24"/>
              </w:rPr>
            </w:pPr>
            <w:r>
              <w:rPr>
                <w:b w:val="0"/>
                <w:bCs w:val="0"/>
                <w:color w:val="auto"/>
                <w:sz w:val="24"/>
              </w:rPr>
              <w:t>The income figure will exclude payments into pension funds</w:t>
            </w:r>
          </w:p>
          <w:p w14:paraId="15BF49D7" w14:textId="3C0DA34F" w:rsidR="00FF0417" w:rsidRDefault="00FF0417" w:rsidP="007C4DCB">
            <w:pPr>
              <w:rPr>
                <w:b w:val="0"/>
                <w:bCs w:val="0"/>
                <w:color w:val="auto"/>
                <w:sz w:val="24"/>
              </w:rPr>
            </w:pPr>
          </w:p>
        </w:tc>
      </w:tr>
      <w:tr w:rsidR="00FF0417" w14:paraId="70A1D1ED" w14:textId="77777777" w:rsidTr="0074241F">
        <w:trPr>
          <w:trHeight w:val="1561"/>
        </w:trPr>
        <w:tc>
          <w:tcPr>
            <w:tcW w:w="4058" w:type="dxa"/>
          </w:tcPr>
          <w:p w14:paraId="7B0B0904" w14:textId="77777777" w:rsidR="00FF0417" w:rsidRPr="003729A7" w:rsidRDefault="00F33DC5" w:rsidP="007C4DCB">
            <w:pPr>
              <w:rPr>
                <w:color w:val="auto"/>
                <w:sz w:val="24"/>
              </w:rPr>
            </w:pPr>
            <w:r w:rsidRPr="003729A7">
              <w:rPr>
                <w:color w:val="auto"/>
                <w:sz w:val="24"/>
              </w:rPr>
              <w:t>Self-Employment</w:t>
            </w:r>
          </w:p>
          <w:p w14:paraId="53A38CE0" w14:textId="77777777" w:rsidR="00F33DC5" w:rsidRDefault="00F33DC5" w:rsidP="007C4DCB">
            <w:pPr>
              <w:rPr>
                <w:b w:val="0"/>
                <w:bCs w:val="0"/>
                <w:color w:val="auto"/>
                <w:sz w:val="24"/>
              </w:rPr>
            </w:pPr>
          </w:p>
          <w:p w14:paraId="68652375" w14:textId="00FAD457" w:rsidR="00F33DC5" w:rsidRDefault="00F33DC5" w:rsidP="007C4DCB">
            <w:pPr>
              <w:rPr>
                <w:b w:val="0"/>
                <w:bCs w:val="0"/>
                <w:color w:val="auto"/>
                <w:sz w:val="24"/>
              </w:rPr>
            </w:pPr>
            <w:r>
              <w:rPr>
                <w:b w:val="0"/>
                <w:bCs w:val="0"/>
                <w:color w:val="auto"/>
                <w:sz w:val="24"/>
              </w:rPr>
              <w:t>Where one or both ap</w:t>
            </w:r>
            <w:r w:rsidR="00ED467F">
              <w:rPr>
                <w:b w:val="0"/>
                <w:bCs w:val="0"/>
                <w:color w:val="auto"/>
                <w:sz w:val="24"/>
              </w:rPr>
              <w:t>p</w:t>
            </w:r>
            <w:r>
              <w:rPr>
                <w:b w:val="0"/>
                <w:bCs w:val="0"/>
                <w:color w:val="auto"/>
                <w:sz w:val="24"/>
              </w:rPr>
              <w:t xml:space="preserve">licants are self-employed the only income that can be considered is </w:t>
            </w:r>
            <w:r w:rsidR="006E758D">
              <w:rPr>
                <w:b w:val="0"/>
                <w:bCs w:val="0"/>
                <w:color w:val="auto"/>
                <w:sz w:val="24"/>
              </w:rPr>
              <w:t>“</w:t>
            </w:r>
            <w:r w:rsidR="00ED467F">
              <w:rPr>
                <w:b w:val="0"/>
                <w:bCs w:val="0"/>
                <w:color w:val="auto"/>
                <w:sz w:val="24"/>
              </w:rPr>
              <w:t>drawings</w:t>
            </w:r>
            <w:r w:rsidR="001A57B3">
              <w:rPr>
                <w:b w:val="0"/>
                <w:bCs w:val="0"/>
                <w:color w:val="auto"/>
                <w:sz w:val="24"/>
              </w:rPr>
              <w:t>,”</w:t>
            </w:r>
            <w:r w:rsidR="00ED467F">
              <w:rPr>
                <w:b w:val="0"/>
                <w:bCs w:val="0"/>
                <w:color w:val="auto"/>
                <w:sz w:val="24"/>
              </w:rPr>
              <w:t xml:space="preserve"> as this is deemed the equivalent of pay from an employer</w:t>
            </w:r>
            <w:r w:rsidR="00E37868">
              <w:rPr>
                <w:b w:val="0"/>
                <w:bCs w:val="0"/>
                <w:color w:val="auto"/>
                <w:sz w:val="24"/>
              </w:rPr>
              <w:t xml:space="preserve">.  Any profit that has not ben re-invested should be considered as </w:t>
            </w:r>
            <w:r w:rsidR="003400B7">
              <w:rPr>
                <w:b w:val="0"/>
                <w:bCs w:val="0"/>
                <w:color w:val="auto"/>
                <w:sz w:val="24"/>
              </w:rPr>
              <w:t>capital (see other sources of income.</w:t>
            </w:r>
          </w:p>
          <w:p w14:paraId="074A7854" w14:textId="3A018C03" w:rsidR="003400B7" w:rsidRDefault="003400B7" w:rsidP="007C4DCB">
            <w:pPr>
              <w:rPr>
                <w:b w:val="0"/>
                <w:bCs w:val="0"/>
                <w:color w:val="auto"/>
                <w:sz w:val="24"/>
              </w:rPr>
            </w:pPr>
          </w:p>
        </w:tc>
        <w:tc>
          <w:tcPr>
            <w:tcW w:w="4058" w:type="dxa"/>
          </w:tcPr>
          <w:p w14:paraId="39F733B9" w14:textId="77777777" w:rsidR="00FF0417" w:rsidRDefault="00FF0417" w:rsidP="007C4DCB">
            <w:pPr>
              <w:rPr>
                <w:b w:val="0"/>
                <w:bCs w:val="0"/>
                <w:color w:val="auto"/>
                <w:sz w:val="24"/>
              </w:rPr>
            </w:pPr>
          </w:p>
          <w:p w14:paraId="0F451112" w14:textId="77777777" w:rsidR="003400B7" w:rsidRDefault="003400B7" w:rsidP="007C4DCB">
            <w:pPr>
              <w:rPr>
                <w:b w:val="0"/>
                <w:bCs w:val="0"/>
                <w:color w:val="auto"/>
                <w:sz w:val="24"/>
              </w:rPr>
            </w:pPr>
          </w:p>
          <w:p w14:paraId="10B99615" w14:textId="77777777" w:rsidR="003400B7" w:rsidRDefault="003400B7" w:rsidP="007C4DCB">
            <w:pPr>
              <w:rPr>
                <w:b w:val="0"/>
                <w:bCs w:val="0"/>
                <w:color w:val="auto"/>
                <w:sz w:val="24"/>
              </w:rPr>
            </w:pPr>
            <w:r>
              <w:rPr>
                <w:b w:val="0"/>
                <w:bCs w:val="0"/>
                <w:color w:val="auto"/>
                <w:sz w:val="24"/>
              </w:rPr>
              <w:t xml:space="preserve">Tax return </w:t>
            </w:r>
            <w:r w:rsidR="007F3814">
              <w:rPr>
                <w:b w:val="0"/>
                <w:bCs w:val="0"/>
                <w:color w:val="auto"/>
                <w:sz w:val="24"/>
              </w:rPr>
              <w:t>prepared for Inland Revenue.</w:t>
            </w:r>
          </w:p>
          <w:p w14:paraId="5A40EFAF" w14:textId="77777777" w:rsidR="007F3814" w:rsidRDefault="007F3814" w:rsidP="007C4DCB">
            <w:pPr>
              <w:rPr>
                <w:b w:val="0"/>
                <w:bCs w:val="0"/>
                <w:color w:val="auto"/>
                <w:sz w:val="24"/>
              </w:rPr>
            </w:pPr>
          </w:p>
          <w:p w14:paraId="677D54EA" w14:textId="77777777" w:rsidR="007F3814" w:rsidRDefault="007F3814" w:rsidP="007C4DCB">
            <w:pPr>
              <w:rPr>
                <w:b w:val="0"/>
                <w:bCs w:val="0"/>
                <w:color w:val="auto"/>
                <w:sz w:val="24"/>
              </w:rPr>
            </w:pPr>
          </w:p>
          <w:p w14:paraId="0EFB32A4" w14:textId="77777777" w:rsidR="007F3814" w:rsidRDefault="007F3814" w:rsidP="007C4DCB">
            <w:pPr>
              <w:rPr>
                <w:b w:val="0"/>
                <w:bCs w:val="0"/>
                <w:color w:val="auto"/>
                <w:sz w:val="24"/>
              </w:rPr>
            </w:pPr>
          </w:p>
          <w:p w14:paraId="082D9665" w14:textId="77777777" w:rsidR="007F3814" w:rsidRDefault="007F3814" w:rsidP="007C4DCB">
            <w:pPr>
              <w:rPr>
                <w:b w:val="0"/>
                <w:bCs w:val="0"/>
                <w:color w:val="auto"/>
                <w:sz w:val="24"/>
              </w:rPr>
            </w:pPr>
          </w:p>
          <w:p w14:paraId="4EF6E451" w14:textId="55D28462" w:rsidR="007F3814" w:rsidRDefault="007F3814" w:rsidP="007C4DCB">
            <w:pPr>
              <w:rPr>
                <w:b w:val="0"/>
                <w:bCs w:val="0"/>
                <w:color w:val="auto"/>
                <w:sz w:val="24"/>
              </w:rPr>
            </w:pPr>
          </w:p>
        </w:tc>
      </w:tr>
      <w:tr w:rsidR="007F3814" w14:paraId="786B1A76" w14:textId="77777777" w:rsidTr="00D9562C">
        <w:trPr>
          <w:trHeight w:val="1561"/>
        </w:trPr>
        <w:tc>
          <w:tcPr>
            <w:tcW w:w="4058" w:type="dxa"/>
            <w:tcBorders>
              <w:bottom w:val="single" w:sz="4" w:space="0" w:color="auto"/>
            </w:tcBorders>
          </w:tcPr>
          <w:p w14:paraId="4A80D48E" w14:textId="77777777" w:rsidR="007F3814" w:rsidRDefault="007F3814" w:rsidP="007C4DCB">
            <w:pPr>
              <w:rPr>
                <w:color w:val="auto"/>
                <w:sz w:val="24"/>
              </w:rPr>
            </w:pPr>
            <w:r w:rsidRPr="003729A7">
              <w:rPr>
                <w:color w:val="auto"/>
                <w:sz w:val="24"/>
              </w:rPr>
              <w:t>Overtime / Bonus</w:t>
            </w:r>
          </w:p>
          <w:p w14:paraId="5EB61F13" w14:textId="77777777" w:rsidR="003729A7" w:rsidRDefault="003729A7" w:rsidP="007C4DCB">
            <w:pPr>
              <w:rPr>
                <w:b w:val="0"/>
                <w:bCs w:val="0"/>
                <w:color w:val="auto"/>
                <w:sz w:val="24"/>
              </w:rPr>
            </w:pPr>
            <w:r>
              <w:rPr>
                <w:b w:val="0"/>
                <w:bCs w:val="0"/>
                <w:color w:val="auto"/>
                <w:sz w:val="24"/>
              </w:rPr>
              <w:t xml:space="preserve"> </w:t>
            </w:r>
          </w:p>
          <w:p w14:paraId="03784A55" w14:textId="1F1F4653" w:rsidR="003729A7" w:rsidRPr="003729A7" w:rsidRDefault="003729A7" w:rsidP="007C4DCB">
            <w:pPr>
              <w:rPr>
                <w:b w:val="0"/>
                <w:bCs w:val="0"/>
                <w:color w:val="auto"/>
                <w:sz w:val="24"/>
              </w:rPr>
            </w:pPr>
            <w:r>
              <w:rPr>
                <w:b w:val="0"/>
                <w:bCs w:val="0"/>
                <w:color w:val="auto"/>
                <w:sz w:val="24"/>
              </w:rPr>
              <w:t>This can include overtime</w:t>
            </w:r>
            <w:r w:rsidR="00D5446B">
              <w:rPr>
                <w:b w:val="0"/>
                <w:bCs w:val="0"/>
                <w:color w:val="auto"/>
                <w:sz w:val="24"/>
              </w:rPr>
              <w:t>, fees, commission &amp; gratuities.</w:t>
            </w:r>
          </w:p>
        </w:tc>
        <w:tc>
          <w:tcPr>
            <w:tcW w:w="4058" w:type="dxa"/>
            <w:tcBorders>
              <w:bottom w:val="single" w:sz="4" w:space="0" w:color="auto"/>
            </w:tcBorders>
          </w:tcPr>
          <w:p w14:paraId="70836A56" w14:textId="77777777" w:rsidR="007F3814" w:rsidRDefault="007F3814" w:rsidP="007C4DCB">
            <w:pPr>
              <w:rPr>
                <w:b w:val="0"/>
                <w:bCs w:val="0"/>
                <w:color w:val="auto"/>
                <w:sz w:val="24"/>
              </w:rPr>
            </w:pPr>
          </w:p>
          <w:p w14:paraId="3BE44C8A" w14:textId="77777777" w:rsidR="00D5446B" w:rsidRDefault="00D5446B" w:rsidP="007C4DCB">
            <w:pPr>
              <w:rPr>
                <w:b w:val="0"/>
                <w:bCs w:val="0"/>
                <w:color w:val="auto"/>
                <w:sz w:val="24"/>
              </w:rPr>
            </w:pPr>
          </w:p>
          <w:p w14:paraId="48C736F1" w14:textId="7B10A7CC" w:rsidR="00D5446B" w:rsidRDefault="00D5446B" w:rsidP="007C4DCB">
            <w:pPr>
              <w:rPr>
                <w:b w:val="0"/>
                <w:bCs w:val="0"/>
                <w:color w:val="auto"/>
                <w:sz w:val="24"/>
              </w:rPr>
            </w:pPr>
            <w:r>
              <w:rPr>
                <w:b w:val="0"/>
                <w:bCs w:val="0"/>
                <w:color w:val="auto"/>
                <w:sz w:val="24"/>
              </w:rPr>
              <w:t>Wage slips</w:t>
            </w:r>
            <w:r w:rsidR="00D930F1">
              <w:rPr>
                <w:b w:val="0"/>
                <w:bCs w:val="0"/>
                <w:color w:val="auto"/>
                <w:sz w:val="24"/>
              </w:rPr>
              <w:t>,</w:t>
            </w:r>
          </w:p>
          <w:p w14:paraId="1998EB8B" w14:textId="77777777" w:rsidR="00D5446B" w:rsidRDefault="00D5446B" w:rsidP="007C4DCB">
            <w:pPr>
              <w:rPr>
                <w:b w:val="0"/>
                <w:bCs w:val="0"/>
                <w:color w:val="auto"/>
                <w:sz w:val="24"/>
              </w:rPr>
            </w:pPr>
            <w:r>
              <w:rPr>
                <w:b w:val="0"/>
                <w:bCs w:val="0"/>
                <w:color w:val="auto"/>
                <w:sz w:val="24"/>
              </w:rPr>
              <w:t>Tax Return prepared for Inland Revenue</w:t>
            </w:r>
          </w:p>
          <w:p w14:paraId="2A6EE33F" w14:textId="77777777" w:rsidR="00D9562C" w:rsidRDefault="00D9562C" w:rsidP="007C4DCB">
            <w:pPr>
              <w:rPr>
                <w:b w:val="0"/>
                <w:bCs w:val="0"/>
                <w:color w:val="auto"/>
                <w:sz w:val="24"/>
              </w:rPr>
            </w:pPr>
          </w:p>
          <w:p w14:paraId="38C854D4" w14:textId="4985BB4A" w:rsidR="00D930F1" w:rsidRDefault="00D930F1" w:rsidP="007C4DCB">
            <w:pPr>
              <w:rPr>
                <w:b w:val="0"/>
                <w:bCs w:val="0"/>
                <w:color w:val="auto"/>
                <w:sz w:val="24"/>
              </w:rPr>
            </w:pPr>
          </w:p>
        </w:tc>
      </w:tr>
      <w:tr w:rsidR="00D9562C" w14:paraId="4F430003" w14:textId="77777777" w:rsidTr="00D9562C">
        <w:trPr>
          <w:trHeight w:val="479"/>
        </w:trPr>
        <w:tc>
          <w:tcPr>
            <w:tcW w:w="4058" w:type="dxa"/>
            <w:shd w:val="clear" w:color="auto" w:fill="FBE4D5" w:themeFill="accent2" w:themeFillTint="33"/>
          </w:tcPr>
          <w:p w14:paraId="271E6784" w14:textId="59FE1D37" w:rsidR="00D9562C" w:rsidRPr="00D9562C" w:rsidRDefault="00D9562C" w:rsidP="00D9562C">
            <w:pPr>
              <w:rPr>
                <w:color w:val="auto"/>
                <w:sz w:val="24"/>
              </w:rPr>
            </w:pPr>
            <w:r w:rsidRPr="00D9562C">
              <w:rPr>
                <w:color w:val="auto"/>
                <w:sz w:val="24"/>
              </w:rPr>
              <w:lastRenderedPageBreak/>
              <w:t>Benefits &amp; Pensions</w:t>
            </w:r>
          </w:p>
        </w:tc>
        <w:tc>
          <w:tcPr>
            <w:tcW w:w="4058" w:type="dxa"/>
            <w:shd w:val="clear" w:color="auto" w:fill="FBE4D5" w:themeFill="accent2" w:themeFillTint="33"/>
          </w:tcPr>
          <w:p w14:paraId="547608F8" w14:textId="06D04E95" w:rsidR="00D9562C" w:rsidRPr="00D9562C" w:rsidRDefault="00D9562C" w:rsidP="00D9562C">
            <w:pPr>
              <w:rPr>
                <w:color w:val="auto"/>
                <w:sz w:val="24"/>
              </w:rPr>
            </w:pPr>
            <w:r w:rsidRPr="00D9562C">
              <w:rPr>
                <w:color w:val="auto"/>
                <w:sz w:val="24"/>
              </w:rPr>
              <w:t>Evidence</w:t>
            </w:r>
          </w:p>
        </w:tc>
      </w:tr>
      <w:tr w:rsidR="00D9562C" w14:paraId="3A13F031" w14:textId="77777777" w:rsidTr="0074241F">
        <w:trPr>
          <w:trHeight w:val="1561"/>
        </w:trPr>
        <w:tc>
          <w:tcPr>
            <w:tcW w:w="4058" w:type="dxa"/>
          </w:tcPr>
          <w:p w14:paraId="1A44AB27" w14:textId="77777777" w:rsidR="00D9562C" w:rsidRDefault="00C35AB4" w:rsidP="007C4DCB">
            <w:pPr>
              <w:rPr>
                <w:color w:val="auto"/>
                <w:sz w:val="24"/>
              </w:rPr>
            </w:pPr>
            <w:r>
              <w:rPr>
                <w:color w:val="auto"/>
                <w:sz w:val="24"/>
              </w:rPr>
              <w:t>The following benefits and pensions are ass</w:t>
            </w:r>
            <w:r w:rsidR="00DA0566">
              <w:rPr>
                <w:color w:val="auto"/>
                <w:sz w:val="24"/>
              </w:rPr>
              <w:t xml:space="preserve">essable income: </w:t>
            </w:r>
          </w:p>
          <w:p w14:paraId="41564272" w14:textId="77777777" w:rsidR="00ED1093" w:rsidRDefault="00ED1093" w:rsidP="007C4DCB">
            <w:pPr>
              <w:rPr>
                <w:color w:val="auto"/>
                <w:sz w:val="24"/>
              </w:rPr>
            </w:pPr>
          </w:p>
          <w:p w14:paraId="43C47755" w14:textId="6423A96E" w:rsidR="00440EC2" w:rsidRPr="00ED1093" w:rsidRDefault="00440EC2" w:rsidP="00440EC2">
            <w:pPr>
              <w:tabs>
                <w:tab w:val="num" w:pos="1440"/>
              </w:tabs>
              <w:rPr>
                <w:b w:val="0"/>
                <w:bCs w:val="0"/>
                <w:color w:val="auto"/>
                <w:sz w:val="24"/>
              </w:rPr>
            </w:pPr>
            <w:r w:rsidRPr="00440EC2">
              <w:rPr>
                <w:b w:val="0"/>
                <w:bCs w:val="0"/>
                <w:color w:val="auto"/>
                <w:sz w:val="24"/>
              </w:rPr>
              <w:t>Attendance Allowance</w:t>
            </w:r>
            <w:r w:rsidRPr="00ED1093">
              <w:rPr>
                <w:b w:val="0"/>
                <w:bCs w:val="0"/>
                <w:color w:val="auto"/>
                <w:sz w:val="24"/>
              </w:rPr>
              <w:t xml:space="preserve"> / </w:t>
            </w:r>
            <w:r w:rsidRPr="00440EC2">
              <w:rPr>
                <w:b w:val="0"/>
                <w:bCs w:val="0"/>
                <w:color w:val="auto"/>
                <w:sz w:val="24"/>
              </w:rPr>
              <w:t>Carer’s Allowance</w:t>
            </w:r>
            <w:r w:rsidRPr="00ED1093">
              <w:rPr>
                <w:b w:val="0"/>
                <w:bCs w:val="0"/>
                <w:color w:val="auto"/>
                <w:sz w:val="24"/>
              </w:rPr>
              <w:t xml:space="preserve"> / </w:t>
            </w:r>
            <w:r w:rsidRPr="00440EC2">
              <w:rPr>
                <w:b w:val="0"/>
                <w:bCs w:val="0"/>
                <w:color w:val="auto"/>
                <w:sz w:val="24"/>
              </w:rPr>
              <w:t>Disability Living Allowance</w:t>
            </w:r>
            <w:r w:rsidRPr="00ED1093">
              <w:rPr>
                <w:b w:val="0"/>
                <w:bCs w:val="0"/>
                <w:color w:val="auto"/>
                <w:sz w:val="24"/>
              </w:rPr>
              <w:t xml:space="preserve"> / </w:t>
            </w:r>
            <w:r w:rsidRPr="00440EC2">
              <w:rPr>
                <w:b w:val="0"/>
                <w:bCs w:val="0"/>
                <w:color w:val="auto"/>
                <w:sz w:val="24"/>
              </w:rPr>
              <w:t>New style Employment and Support Allowance (ESA)</w:t>
            </w:r>
            <w:r w:rsidRPr="00ED1093">
              <w:rPr>
                <w:b w:val="0"/>
                <w:bCs w:val="0"/>
                <w:color w:val="auto"/>
                <w:sz w:val="24"/>
              </w:rPr>
              <w:t xml:space="preserve"> / </w:t>
            </w:r>
            <w:r w:rsidRPr="00440EC2">
              <w:rPr>
                <w:b w:val="0"/>
                <w:bCs w:val="0"/>
                <w:color w:val="auto"/>
                <w:sz w:val="24"/>
              </w:rPr>
              <w:t>Personal Independence Payments (PIP)</w:t>
            </w:r>
            <w:r w:rsidRPr="00ED1093">
              <w:rPr>
                <w:b w:val="0"/>
                <w:bCs w:val="0"/>
                <w:color w:val="auto"/>
                <w:sz w:val="24"/>
              </w:rPr>
              <w:t xml:space="preserve"> / </w:t>
            </w:r>
            <w:r w:rsidRPr="00440EC2">
              <w:rPr>
                <w:b w:val="0"/>
                <w:bCs w:val="0"/>
                <w:color w:val="auto"/>
                <w:sz w:val="24"/>
              </w:rPr>
              <w:t>State Pension</w:t>
            </w:r>
            <w:r w:rsidRPr="00ED1093">
              <w:rPr>
                <w:b w:val="0"/>
                <w:bCs w:val="0"/>
                <w:color w:val="auto"/>
                <w:sz w:val="24"/>
              </w:rPr>
              <w:t xml:space="preserve"> / </w:t>
            </w:r>
            <w:r w:rsidRPr="00440EC2">
              <w:rPr>
                <w:b w:val="0"/>
                <w:bCs w:val="0"/>
                <w:color w:val="auto"/>
                <w:sz w:val="24"/>
              </w:rPr>
              <w:t>Bereavement Support Payment</w:t>
            </w:r>
            <w:r w:rsidRPr="00ED1093">
              <w:rPr>
                <w:b w:val="0"/>
                <w:bCs w:val="0"/>
                <w:color w:val="auto"/>
                <w:sz w:val="24"/>
              </w:rPr>
              <w:t xml:space="preserve"> / </w:t>
            </w:r>
            <w:r w:rsidRPr="00440EC2">
              <w:rPr>
                <w:b w:val="0"/>
                <w:bCs w:val="0"/>
                <w:color w:val="auto"/>
                <w:sz w:val="24"/>
              </w:rPr>
              <w:t>Child Benefit</w:t>
            </w:r>
            <w:r w:rsidR="002D2DF1" w:rsidRPr="00ED1093">
              <w:rPr>
                <w:b w:val="0"/>
                <w:bCs w:val="0"/>
                <w:color w:val="auto"/>
                <w:sz w:val="24"/>
              </w:rPr>
              <w:t xml:space="preserve"> / Child Tax Credit</w:t>
            </w:r>
            <w:r w:rsidR="00BD29C8" w:rsidRPr="00ED1093">
              <w:rPr>
                <w:b w:val="0"/>
                <w:bCs w:val="0"/>
                <w:color w:val="auto"/>
                <w:sz w:val="24"/>
              </w:rPr>
              <w:t xml:space="preserve"> / any other benefits</w:t>
            </w:r>
            <w:r w:rsidR="00FF0DAE" w:rsidRPr="00ED1093">
              <w:rPr>
                <w:b w:val="0"/>
                <w:bCs w:val="0"/>
                <w:color w:val="auto"/>
                <w:sz w:val="24"/>
              </w:rPr>
              <w:t xml:space="preserve"> (payable to the family and other children)</w:t>
            </w:r>
          </w:p>
          <w:p w14:paraId="48AF859C" w14:textId="6322E2A6" w:rsidR="00DA0566" w:rsidRPr="00671529" w:rsidRDefault="00DA0566" w:rsidP="007C4DCB">
            <w:pPr>
              <w:rPr>
                <w:b w:val="0"/>
                <w:bCs w:val="0"/>
                <w:color w:val="auto"/>
                <w:sz w:val="24"/>
              </w:rPr>
            </w:pPr>
          </w:p>
        </w:tc>
        <w:tc>
          <w:tcPr>
            <w:tcW w:w="4058" w:type="dxa"/>
          </w:tcPr>
          <w:p w14:paraId="48FC75B9" w14:textId="77777777" w:rsidR="00D9562C" w:rsidRDefault="00D9562C" w:rsidP="007C4DCB">
            <w:pPr>
              <w:rPr>
                <w:b w:val="0"/>
                <w:bCs w:val="0"/>
                <w:color w:val="auto"/>
                <w:sz w:val="24"/>
              </w:rPr>
            </w:pPr>
          </w:p>
          <w:p w14:paraId="7C19CC4D" w14:textId="77777777" w:rsidR="002D2DF1" w:rsidRDefault="002D2DF1" w:rsidP="007C4DCB">
            <w:pPr>
              <w:rPr>
                <w:b w:val="0"/>
                <w:bCs w:val="0"/>
                <w:color w:val="auto"/>
                <w:sz w:val="24"/>
              </w:rPr>
            </w:pPr>
          </w:p>
          <w:p w14:paraId="4700A1F9" w14:textId="77777777" w:rsidR="002D2DF1" w:rsidRDefault="002D2DF1" w:rsidP="007C4DCB">
            <w:pPr>
              <w:rPr>
                <w:b w:val="0"/>
                <w:bCs w:val="0"/>
                <w:color w:val="auto"/>
                <w:sz w:val="24"/>
              </w:rPr>
            </w:pPr>
          </w:p>
          <w:p w14:paraId="6FA8250A" w14:textId="77777777" w:rsidR="00B13D0A" w:rsidRDefault="00B13D0A" w:rsidP="007C4DCB">
            <w:pPr>
              <w:rPr>
                <w:b w:val="0"/>
                <w:bCs w:val="0"/>
                <w:color w:val="auto"/>
                <w:sz w:val="24"/>
              </w:rPr>
            </w:pPr>
          </w:p>
          <w:p w14:paraId="2A189CA9" w14:textId="2A2BDC1E" w:rsidR="00956C3A" w:rsidRDefault="002D2DF1" w:rsidP="007C4DCB">
            <w:pPr>
              <w:rPr>
                <w:b w:val="0"/>
                <w:bCs w:val="0"/>
                <w:color w:val="auto"/>
                <w:sz w:val="24"/>
              </w:rPr>
            </w:pPr>
            <w:r>
              <w:rPr>
                <w:b w:val="0"/>
                <w:bCs w:val="0"/>
                <w:color w:val="auto"/>
                <w:sz w:val="24"/>
              </w:rPr>
              <w:t>Wage Slips,</w:t>
            </w:r>
          </w:p>
          <w:p w14:paraId="4D286211" w14:textId="2199F3D4" w:rsidR="00956C3A" w:rsidRDefault="00956C3A" w:rsidP="007C4DCB">
            <w:pPr>
              <w:rPr>
                <w:b w:val="0"/>
                <w:bCs w:val="0"/>
                <w:color w:val="auto"/>
                <w:sz w:val="24"/>
              </w:rPr>
            </w:pPr>
            <w:r>
              <w:rPr>
                <w:b w:val="0"/>
                <w:bCs w:val="0"/>
                <w:color w:val="auto"/>
                <w:sz w:val="24"/>
              </w:rPr>
              <w:t>Award n</w:t>
            </w:r>
            <w:r w:rsidR="002D2DF1">
              <w:rPr>
                <w:b w:val="0"/>
                <w:bCs w:val="0"/>
                <w:color w:val="auto"/>
                <w:sz w:val="24"/>
              </w:rPr>
              <w:t>otification from DWP</w:t>
            </w:r>
            <w:r>
              <w:rPr>
                <w:b w:val="0"/>
                <w:bCs w:val="0"/>
                <w:color w:val="auto"/>
                <w:sz w:val="24"/>
              </w:rPr>
              <w:t xml:space="preserve">, </w:t>
            </w:r>
            <w:r w:rsidR="00B13D0A">
              <w:rPr>
                <w:b w:val="0"/>
                <w:bCs w:val="0"/>
                <w:color w:val="auto"/>
                <w:sz w:val="24"/>
              </w:rPr>
              <w:t xml:space="preserve">Correspondence from DWP/ </w:t>
            </w:r>
            <w:r>
              <w:rPr>
                <w:b w:val="0"/>
                <w:bCs w:val="0"/>
                <w:color w:val="auto"/>
                <w:sz w:val="24"/>
              </w:rPr>
              <w:t>Employer,</w:t>
            </w:r>
          </w:p>
          <w:p w14:paraId="462AA649" w14:textId="49814354" w:rsidR="002D2DF1" w:rsidRDefault="00956C3A" w:rsidP="007C4DCB">
            <w:pPr>
              <w:rPr>
                <w:b w:val="0"/>
                <w:bCs w:val="0"/>
                <w:color w:val="auto"/>
                <w:sz w:val="24"/>
              </w:rPr>
            </w:pPr>
            <w:r>
              <w:rPr>
                <w:b w:val="0"/>
                <w:bCs w:val="0"/>
                <w:color w:val="auto"/>
                <w:sz w:val="24"/>
              </w:rPr>
              <w:t>Statement from providers</w:t>
            </w:r>
            <w:r w:rsidR="00FF0DAE">
              <w:rPr>
                <w:b w:val="0"/>
                <w:bCs w:val="0"/>
                <w:color w:val="auto"/>
                <w:sz w:val="24"/>
              </w:rPr>
              <w:t>.</w:t>
            </w:r>
          </w:p>
          <w:p w14:paraId="10A58CB7" w14:textId="7E52B65A" w:rsidR="002D2DF1" w:rsidRDefault="002D2DF1" w:rsidP="007C4DCB">
            <w:pPr>
              <w:rPr>
                <w:b w:val="0"/>
                <w:bCs w:val="0"/>
                <w:color w:val="auto"/>
                <w:sz w:val="24"/>
              </w:rPr>
            </w:pPr>
          </w:p>
        </w:tc>
      </w:tr>
      <w:tr w:rsidR="00D9562C" w14:paraId="5DB31A82" w14:textId="77777777" w:rsidTr="0074241F">
        <w:trPr>
          <w:trHeight w:val="1561"/>
        </w:trPr>
        <w:tc>
          <w:tcPr>
            <w:tcW w:w="4058" w:type="dxa"/>
          </w:tcPr>
          <w:p w14:paraId="64C26C3B" w14:textId="77777777" w:rsidR="002F6D3F" w:rsidRDefault="002F6D3F" w:rsidP="007C4DCB">
            <w:pPr>
              <w:rPr>
                <w:b w:val="0"/>
                <w:bCs w:val="0"/>
                <w:color w:val="auto"/>
                <w:sz w:val="24"/>
              </w:rPr>
            </w:pPr>
          </w:p>
          <w:p w14:paraId="64B58732" w14:textId="133B6B37" w:rsidR="00D9562C" w:rsidRDefault="00005946" w:rsidP="007C4DCB">
            <w:pPr>
              <w:rPr>
                <w:b w:val="0"/>
                <w:bCs w:val="0"/>
                <w:color w:val="auto"/>
                <w:sz w:val="24"/>
              </w:rPr>
            </w:pPr>
            <w:r w:rsidRPr="00005946">
              <w:rPr>
                <w:b w:val="0"/>
                <w:bCs w:val="0"/>
                <w:color w:val="auto"/>
                <w:sz w:val="24"/>
              </w:rPr>
              <w:t>Wages, Income Support or Jobseekers Allowance</w:t>
            </w:r>
            <w:r w:rsidR="009C705A">
              <w:rPr>
                <w:b w:val="0"/>
                <w:bCs w:val="0"/>
                <w:color w:val="auto"/>
                <w:sz w:val="24"/>
              </w:rPr>
              <w:t xml:space="preserve"> (Universal Credit)</w:t>
            </w:r>
            <w:r w:rsidRPr="00005946">
              <w:rPr>
                <w:b w:val="0"/>
                <w:bCs w:val="0"/>
                <w:color w:val="auto"/>
                <w:sz w:val="24"/>
              </w:rPr>
              <w:t xml:space="preserve"> - where this is in respect of a family member young person under 18 years of age this should be disregarded on the basis that parents usually subsidise young people even if they have an income of their own.</w:t>
            </w:r>
          </w:p>
          <w:p w14:paraId="368A5F8D" w14:textId="11BEEDCD" w:rsidR="002F6D3F" w:rsidRPr="00005946" w:rsidRDefault="002F6D3F" w:rsidP="007C4DCB">
            <w:pPr>
              <w:rPr>
                <w:b w:val="0"/>
                <w:bCs w:val="0"/>
                <w:color w:val="auto"/>
                <w:sz w:val="24"/>
              </w:rPr>
            </w:pPr>
          </w:p>
        </w:tc>
        <w:tc>
          <w:tcPr>
            <w:tcW w:w="4058" w:type="dxa"/>
          </w:tcPr>
          <w:p w14:paraId="76B7BE97" w14:textId="77777777" w:rsidR="00D9562C" w:rsidRDefault="00D9562C" w:rsidP="007C4DCB">
            <w:pPr>
              <w:rPr>
                <w:b w:val="0"/>
                <w:bCs w:val="0"/>
                <w:color w:val="auto"/>
                <w:sz w:val="24"/>
              </w:rPr>
            </w:pPr>
          </w:p>
          <w:p w14:paraId="75807FC8" w14:textId="0DCF7675" w:rsidR="00005946" w:rsidRDefault="00005946" w:rsidP="007C4DCB">
            <w:pPr>
              <w:rPr>
                <w:b w:val="0"/>
                <w:bCs w:val="0"/>
                <w:color w:val="auto"/>
                <w:sz w:val="24"/>
              </w:rPr>
            </w:pPr>
            <w:r>
              <w:rPr>
                <w:b w:val="0"/>
                <w:bCs w:val="0"/>
                <w:color w:val="auto"/>
                <w:sz w:val="24"/>
              </w:rPr>
              <w:t>Correspondence from DWP</w:t>
            </w:r>
          </w:p>
        </w:tc>
      </w:tr>
      <w:tr w:rsidR="00D9562C" w14:paraId="5F9D5299" w14:textId="77777777" w:rsidTr="00221249">
        <w:trPr>
          <w:trHeight w:val="603"/>
        </w:trPr>
        <w:tc>
          <w:tcPr>
            <w:tcW w:w="4058" w:type="dxa"/>
            <w:tcBorders>
              <w:bottom w:val="single" w:sz="4" w:space="0" w:color="auto"/>
            </w:tcBorders>
          </w:tcPr>
          <w:p w14:paraId="6F540102" w14:textId="77777777" w:rsidR="00DD07A2" w:rsidRDefault="00DD07A2" w:rsidP="007C4DCB">
            <w:pPr>
              <w:rPr>
                <w:b w:val="0"/>
                <w:bCs w:val="0"/>
                <w:color w:val="auto"/>
                <w:sz w:val="24"/>
              </w:rPr>
            </w:pPr>
          </w:p>
          <w:p w14:paraId="147D871B" w14:textId="77777777" w:rsidR="00D9562C" w:rsidRDefault="00005946" w:rsidP="007C4DCB">
            <w:pPr>
              <w:rPr>
                <w:b w:val="0"/>
                <w:bCs w:val="0"/>
                <w:color w:val="auto"/>
                <w:sz w:val="24"/>
              </w:rPr>
            </w:pPr>
            <w:r w:rsidRPr="00B45B48">
              <w:rPr>
                <w:b w:val="0"/>
                <w:bCs w:val="0"/>
                <w:color w:val="auto"/>
                <w:sz w:val="24"/>
              </w:rPr>
              <w:t>Housing Benefit can be disregarded</w:t>
            </w:r>
          </w:p>
          <w:p w14:paraId="11AD6D24" w14:textId="04B7A690" w:rsidR="00DD07A2" w:rsidRPr="00B45B48" w:rsidRDefault="00DD07A2" w:rsidP="007C4DCB">
            <w:pPr>
              <w:rPr>
                <w:b w:val="0"/>
                <w:bCs w:val="0"/>
                <w:color w:val="auto"/>
                <w:sz w:val="24"/>
              </w:rPr>
            </w:pPr>
          </w:p>
        </w:tc>
        <w:tc>
          <w:tcPr>
            <w:tcW w:w="4058" w:type="dxa"/>
            <w:tcBorders>
              <w:bottom w:val="single" w:sz="4" w:space="0" w:color="auto"/>
            </w:tcBorders>
          </w:tcPr>
          <w:p w14:paraId="4E490FE1" w14:textId="77777777" w:rsidR="009317D4" w:rsidRDefault="009317D4" w:rsidP="007C4DCB">
            <w:pPr>
              <w:rPr>
                <w:b w:val="0"/>
                <w:bCs w:val="0"/>
                <w:color w:val="auto"/>
                <w:sz w:val="24"/>
              </w:rPr>
            </w:pPr>
          </w:p>
          <w:p w14:paraId="4540BCF1" w14:textId="471D68C4" w:rsidR="00D9562C" w:rsidRDefault="00B45B48" w:rsidP="007C4DCB">
            <w:pPr>
              <w:rPr>
                <w:b w:val="0"/>
                <w:bCs w:val="0"/>
                <w:color w:val="auto"/>
                <w:sz w:val="24"/>
              </w:rPr>
            </w:pPr>
            <w:r>
              <w:rPr>
                <w:b w:val="0"/>
                <w:bCs w:val="0"/>
                <w:color w:val="auto"/>
                <w:sz w:val="24"/>
              </w:rPr>
              <w:t>Award Notice from Local Authority</w:t>
            </w:r>
          </w:p>
        </w:tc>
      </w:tr>
      <w:tr w:rsidR="00D9562C" w14:paraId="7A7FD696" w14:textId="77777777" w:rsidTr="00221249">
        <w:trPr>
          <w:trHeight w:val="413"/>
        </w:trPr>
        <w:tc>
          <w:tcPr>
            <w:tcW w:w="4058" w:type="dxa"/>
            <w:shd w:val="clear" w:color="auto" w:fill="FBE4D5" w:themeFill="accent2" w:themeFillTint="33"/>
          </w:tcPr>
          <w:p w14:paraId="69D545B6" w14:textId="4C7C93DD" w:rsidR="00D9562C" w:rsidRPr="00221249" w:rsidRDefault="00221249" w:rsidP="007C4DCB">
            <w:pPr>
              <w:rPr>
                <w:color w:val="auto"/>
                <w:sz w:val="24"/>
              </w:rPr>
            </w:pPr>
            <w:r w:rsidRPr="00221249">
              <w:rPr>
                <w:color w:val="auto"/>
                <w:sz w:val="24"/>
              </w:rPr>
              <w:t>Other Sources of Income</w:t>
            </w:r>
          </w:p>
        </w:tc>
        <w:tc>
          <w:tcPr>
            <w:tcW w:w="4058" w:type="dxa"/>
            <w:shd w:val="clear" w:color="auto" w:fill="FBE4D5" w:themeFill="accent2" w:themeFillTint="33"/>
          </w:tcPr>
          <w:p w14:paraId="35E0573F" w14:textId="266073BF" w:rsidR="00D9562C" w:rsidRPr="00221249" w:rsidRDefault="00221249" w:rsidP="007C4DCB">
            <w:pPr>
              <w:rPr>
                <w:color w:val="auto"/>
                <w:sz w:val="24"/>
              </w:rPr>
            </w:pPr>
            <w:r w:rsidRPr="00221249">
              <w:rPr>
                <w:color w:val="auto"/>
                <w:sz w:val="24"/>
              </w:rPr>
              <w:t>Evidence</w:t>
            </w:r>
          </w:p>
        </w:tc>
      </w:tr>
      <w:tr w:rsidR="00D9562C" w14:paraId="70392ED6" w14:textId="77777777" w:rsidTr="00261DA4">
        <w:trPr>
          <w:trHeight w:val="1128"/>
        </w:trPr>
        <w:tc>
          <w:tcPr>
            <w:tcW w:w="4058" w:type="dxa"/>
          </w:tcPr>
          <w:p w14:paraId="1C3CBF47" w14:textId="204916C4" w:rsidR="00D9562C" w:rsidRPr="003729A7" w:rsidRDefault="00477289" w:rsidP="007C4DCB">
            <w:pPr>
              <w:rPr>
                <w:color w:val="auto"/>
                <w:sz w:val="24"/>
              </w:rPr>
            </w:pPr>
            <w:r>
              <w:rPr>
                <w:color w:val="auto"/>
                <w:sz w:val="24"/>
              </w:rPr>
              <w:t xml:space="preserve">Capital – </w:t>
            </w:r>
            <w:r w:rsidRPr="00824D67">
              <w:rPr>
                <w:b w:val="0"/>
                <w:bCs w:val="0"/>
                <w:color w:val="auto"/>
                <w:sz w:val="24"/>
              </w:rPr>
              <w:t>This includes savings, investments, financial plans that provide income</w:t>
            </w:r>
            <w:r w:rsidR="00824D67" w:rsidRPr="00824D67">
              <w:rPr>
                <w:b w:val="0"/>
                <w:bCs w:val="0"/>
                <w:color w:val="auto"/>
                <w:sz w:val="24"/>
              </w:rPr>
              <w:t>.</w:t>
            </w:r>
            <w:r w:rsidR="00824D67">
              <w:rPr>
                <w:b w:val="0"/>
                <w:bCs w:val="0"/>
                <w:color w:val="auto"/>
                <w:sz w:val="24"/>
              </w:rPr>
              <w:t xml:space="preserve"> </w:t>
            </w:r>
          </w:p>
        </w:tc>
        <w:tc>
          <w:tcPr>
            <w:tcW w:w="4058" w:type="dxa"/>
          </w:tcPr>
          <w:p w14:paraId="71540E07" w14:textId="77777777" w:rsidR="00D9562C" w:rsidRDefault="00D9562C" w:rsidP="007C4DCB">
            <w:pPr>
              <w:rPr>
                <w:b w:val="0"/>
                <w:bCs w:val="0"/>
                <w:color w:val="auto"/>
                <w:sz w:val="24"/>
              </w:rPr>
            </w:pPr>
          </w:p>
          <w:p w14:paraId="6182C129" w14:textId="182F0045" w:rsidR="00824D67" w:rsidRDefault="00824D67" w:rsidP="007C4DCB">
            <w:pPr>
              <w:rPr>
                <w:b w:val="0"/>
                <w:bCs w:val="0"/>
                <w:color w:val="auto"/>
                <w:sz w:val="24"/>
              </w:rPr>
            </w:pPr>
            <w:r>
              <w:rPr>
                <w:b w:val="0"/>
                <w:bCs w:val="0"/>
                <w:color w:val="auto"/>
                <w:sz w:val="24"/>
              </w:rPr>
              <w:t>Bank Statements, Statements re shareholdings, savings accounts.</w:t>
            </w:r>
          </w:p>
        </w:tc>
      </w:tr>
      <w:tr w:rsidR="00D9562C" w14:paraId="6989A765" w14:textId="77777777" w:rsidTr="00D71561">
        <w:trPr>
          <w:trHeight w:val="1130"/>
        </w:trPr>
        <w:tc>
          <w:tcPr>
            <w:tcW w:w="4058" w:type="dxa"/>
          </w:tcPr>
          <w:p w14:paraId="74B06FFD" w14:textId="77777777" w:rsidR="001F5E4B" w:rsidRDefault="001F5E4B" w:rsidP="007C4DCB">
            <w:pPr>
              <w:rPr>
                <w:b w:val="0"/>
                <w:bCs w:val="0"/>
                <w:color w:val="auto"/>
                <w:sz w:val="24"/>
              </w:rPr>
            </w:pPr>
          </w:p>
          <w:p w14:paraId="09D49FB6" w14:textId="062856FA" w:rsidR="00261DA4" w:rsidRDefault="00261DA4" w:rsidP="007C4DCB">
            <w:pPr>
              <w:rPr>
                <w:b w:val="0"/>
                <w:bCs w:val="0"/>
                <w:color w:val="auto"/>
                <w:sz w:val="24"/>
              </w:rPr>
            </w:pPr>
            <w:r w:rsidRPr="00261DA4">
              <w:rPr>
                <w:b w:val="0"/>
                <w:bCs w:val="0"/>
                <w:color w:val="auto"/>
                <w:sz w:val="24"/>
              </w:rPr>
              <w:t xml:space="preserve">Income from Boarders or Lodgers. Family members under </w:t>
            </w:r>
            <w:r w:rsidR="0075045A" w:rsidRPr="00261DA4">
              <w:rPr>
                <w:b w:val="0"/>
                <w:bCs w:val="0"/>
                <w:color w:val="auto"/>
                <w:sz w:val="24"/>
              </w:rPr>
              <w:t>eighteen</w:t>
            </w:r>
            <w:r w:rsidRPr="00261DA4">
              <w:rPr>
                <w:b w:val="0"/>
                <w:bCs w:val="0"/>
                <w:color w:val="auto"/>
                <w:sz w:val="24"/>
              </w:rPr>
              <w:t xml:space="preserve"> are disregarded.</w:t>
            </w:r>
          </w:p>
          <w:p w14:paraId="19F069DA" w14:textId="36E1A71C" w:rsidR="00D71561" w:rsidRPr="00261DA4" w:rsidRDefault="00D71561" w:rsidP="007C4DCB">
            <w:pPr>
              <w:rPr>
                <w:b w:val="0"/>
                <w:bCs w:val="0"/>
                <w:color w:val="auto"/>
                <w:sz w:val="24"/>
              </w:rPr>
            </w:pPr>
          </w:p>
        </w:tc>
        <w:tc>
          <w:tcPr>
            <w:tcW w:w="4058" w:type="dxa"/>
          </w:tcPr>
          <w:p w14:paraId="6FD16C5F" w14:textId="77777777" w:rsidR="00D9562C" w:rsidRDefault="00D9562C" w:rsidP="007C4DCB">
            <w:pPr>
              <w:rPr>
                <w:b w:val="0"/>
                <w:bCs w:val="0"/>
                <w:color w:val="auto"/>
                <w:sz w:val="24"/>
              </w:rPr>
            </w:pPr>
          </w:p>
          <w:p w14:paraId="3719882B" w14:textId="6CBCF7A4" w:rsidR="00261DA4" w:rsidRDefault="00261DA4" w:rsidP="007C4DCB">
            <w:pPr>
              <w:rPr>
                <w:b w:val="0"/>
                <w:bCs w:val="0"/>
                <w:color w:val="auto"/>
                <w:sz w:val="24"/>
              </w:rPr>
            </w:pPr>
            <w:r>
              <w:rPr>
                <w:b w:val="0"/>
                <w:bCs w:val="0"/>
                <w:color w:val="auto"/>
                <w:sz w:val="24"/>
              </w:rPr>
              <w:t>Rent Book, Bank Statements</w:t>
            </w:r>
            <w:r w:rsidR="00F36479">
              <w:rPr>
                <w:b w:val="0"/>
                <w:bCs w:val="0"/>
                <w:color w:val="auto"/>
                <w:sz w:val="24"/>
              </w:rPr>
              <w:t>, Agreements between parties.</w:t>
            </w:r>
          </w:p>
        </w:tc>
      </w:tr>
      <w:tr w:rsidR="00D9562C" w14:paraId="1985AD50" w14:textId="77777777" w:rsidTr="00D71561">
        <w:trPr>
          <w:trHeight w:val="2394"/>
        </w:trPr>
        <w:tc>
          <w:tcPr>
            <w:tcW w:w="4058" w:type="dxa"/>
          </w:tcPr>
          <w:p w14:paraId="39E0B4A6" w14:textId="77777777" w:rsidR="001F5E4B" w:rsidRDefault="001F5E4B" w:rsidP="007C4DCB">
            <w:pPr>
              <w:rPr>
                <w:b w:val="0"/>
                <w:bCs w:val="0"/>
                <w:color w:val="auto"/>
                <w:sz w:val="24"/>
              </w:rPr>
            </w:pPr>
          </w:p>
          <w:p w14:paraId="0933545A" w14:textId="2FC529C8" w:rsidR="00F6593E" w:rsidRDefault="00F36479" w:rsidP="007C4DCB">
            <w:pPr>
              <w:rPr>
                <w:b w:val="0"/>
                <w:bCs w:val="0"/>
                <w:color w:val="auto"/>
                <w:sz w:val="24"/>
              </w:rPr>
            </w:pPr>
            <w:r w:rsidRPr="00AE048F">
              <w:rPr>
                <w:b w:val="0"/>
                <w:bCs w:val="0"/>
                <w:color w:val="auto"/>
                <w:sz w:val="24"/>
              </w:rPr>
              <w:t>Income from unfurnished rented property</w:t>
            </w:r>
            <w:r w:rsidR="00AE048F" w:rsidRPr="00AE048F">
              <w:rPr>
                <w:b w:val="0"/>
                <w:bCs w:val="0"/>
                <w:color w:val="auto"/>
                <w:sz w:val="24"/>
              </w:rPr>
              <w:t>.</w:t>
            </w:r>
          </w:p>
          <w:p w14:paraId="214FAA6D" w14:textId="77777777" w:rsidR="00F6593E" w:rsidRDefault="00F6593E" w:rsidP="007C4DCB">
            <w:pPr>
              <w:rPr>
                <w:b w:val="0"/>
                <w:bCs w:val="0"/>
                <w:color w:val="auto"/>
                <w:sz w:val="24"/>
              </w:rPr>
            </w:pPr>
          </w:p>
          <w:p w14:paraId="148578C2" w14:textId="0849D6B1" w:rsidR="00F36479" w:rsidRDefault="00AE048F" w:rsidP="007C4DCB">
            <w:pPr>
              <w:rPr>
                <w:b w:val="0"/>
                <w:bCs w:val="0"/>
                <w:color w:val="auto"/>
                <w:sz w:val="24"/>
              </w:rPr>
            </w:pPr>
            <w:r>
              <w:rPr>
                <w:b w:val="0"/>
                <w:bCs w:val="0"/>
                <w:color w:val="auto"/>
                <w:sz w:val="24"/>
              </w:rPr>
              <w:t>(With appropriate deductions for Interest payments on Mortgage – not capital)</w:t>
            </w:r>
            <w:r w:rsidR="0038046D">
              <w:rPr>
                <w:b w:val="0"/>
                <w:bCs w:val="0"/>
                <w:color w:val="auto"/>
                <w:sz w:val="24"/>
              </w:rPr>
              <w:t xml:space="preserve">, repairs, council tax -if paid by family being assessed, agents fees, </w:t>
            </w:r>
            <w:r w:rsidR="00B33E51">
              <w:rPr>
                <w:b w:val="0"/>
                <w:bCs w:val="0"/>
                <w:color w:val="auto"/>
                <w:sz w:val="24"/>
              </w:rPr>
              <w:t>b</w:t>
            </w:r>
            <w:r w:rsidR="0038046D">
              <w:rPr>
                <w:b w:val="0"/>
                <w:bCs w:val="0"/>
                <w:color w:val="auto"/>
                <w:sz w:val="24"/>
              </w:rPr>
              <w:t>uildings insurance)</w:t>
            </w:r>
          </w:p>
          <w:p w14:paraId="59557C42" w14:textId="766825F7" w:rsidR="00B33E51" w:rsidRPr="00AE048F" w:rsidRDefault="00B33E51" w:rsidP="007C4DCB">
            <w:pPr>
              <w:rPr>
                <w:b w:val="0"/>
                <w:bCs w:val="0"/>
                <w:color w:val="auto"/>
                <w:sz w:val="24"/>
              </w:rPr>
            </w:pPr>
          </w:p>
        </w:tc>
        <w:tc>
          <w:tcPr>
            <w:tcW w:w="4058" w:type="dxa"/>
          </w:tcPr>
          <w:p w14:paraId="554FEDF1" w14:textId="77777777" w:rsidR="00D9562C" w:rsidRDefault="00D9562C" w:rsidP="007C4DCB">
            <w:pPr>
              <w:rPr>
                <w:b w:val="0"/>
                <w:bCs w:val="0"/>
                <w:color w:val="auto"/>
                <w:sz w:val="24"/>
              </w:rPr>
            </w:pPr>
          </w:p>
          <w:p w14:paraId="5B4FA7B1" w14:textId="77777777" w:rsidR="00B33E51" w:rsidRDefault="00B33E51" w:rsidP="007C4DCB">
            <w:pPr>
              <w:rPr>
                <w:b w:val="0"/>
                <w:bCs w:val="0"/>
                <w:color w:val="auto"/>
                <w:sz w:val="24"/>
              </w:rPr>
            </w:pPr>
          </w:p>
          <w:p w14:paraId="5181900E" w14:textId="77777777" w:rsidR="00B33E51" w:rsidRDefault="00B33E51" w:rsidP="007C4DCB">
            <w:pPr>
              <w:rPr>
                <w:b w:val="0"/>
                <w:bCs w:val="0"/>
                <w:color w:val="auto"/>
                <w:sz w:val="24"/>
              </w:rPr>
            </w:pPr>
            <w:r>
              <w:rPr>
                <w:b w:val="0"/>
                <w:bCs w:val="0"/>
                <w:color w:val="auto"/>
                <w:sz w:val="24"/>
              </w:rPr>
              <w:t>Tax Returns,</w:t>
            </w:r>
          </w:p>
          <w:p w14:paraId="7749A7C5" w14:textId="77777777" w:rsidR="00B33E51" w:rsidRDefault="00B33E51" w:rsidP="007C4DCB">
            <w:pPr>
              <w:rPr>
                <w:b w:val="0"/>
                <w:bCs w:val="0"/>
                <w:color w:val="auto"/>
                <w:sz w:val="24"/>
              </w:rPr>
            </w:pPr>
            <w:r>
              <w:rPr>
                <w:b w:val="0"/>
                <w:bCs w:val="0"/>
                <w:color w:val="auto"/>
                <w:sz w:val="24"/>
              </w:rPr>
              <w:t>Bank Statements,</w:t>
            </w:r>
          </w:p>
          <w:p w14:paraId="3F8CD9A0" w14:textId="73D75127" w:rsidR="00B33E51" w:rsidRDefault="00B33E51" w:rsidP="007C4DCB">
            <w:pPr>
              <w:rPr>
                <w:b w:val="0"/>
                <w:bCs w:val="0"/>
                <w:color w:val="auto"/>
                <w:sz w:val="24"/>
              </w:rPr>
            </w:pPr>
            <w:r>
              <w:rPr>
                <w:b w:val="0"/>
                <w:bCs w:val="0"/>
                <w:color w:val="auto"/>
                <w:sz w:val="24"/>
              </w:rPr>
              <w:t>Rental agreements</w:t>
            </w:r>
          </w:p>
        </w:tc>
      </w:tr>
      <w:tr w:rsidR="00D9562C" w14:paraId="1C41ADFD" w14:textId="77777777" w:rsidTr="00D71561">
        <w:trPr>
          <w:trHeight w:val="1465"/>
        </w:trPr>
        <w:tc>
          <w:tcPr>
            <w:tcW w:w="4058" w:type="dxa"/>
          </w:tcPr>
          <w:p w14:paraId="330AAABF" w14:textId="77777777" w:rsidR="001F5E4B" w:rsidRDefault="001F5E4B" w:rsidP="007C4DCB">
            <w:pPr>
              <w:rPr>
                <w:b w:val="0"/>
                <w:bCs w:val="0"/>
                <w:color w:val="auto"/>
                <w:sz w:val="24"/>
              </w:rPr>
            </w:pPr>
          </w:p>
          <w:p w14:paraId="7BCF5A63" w14:textId="7C7F19B8" w:rsidR="00F6593E" w:rsidRDefault="00F6593E" w:rsidP="007C4DCB">
            <w:pPr>
              <w:rPr>
                <w:b w:val="0"/>
                <w:bCs w:val="0"/>
                <w:color w:val="auto"/>
                <w:sz w:val="24"/>
              </w:rPr>
            </w:pPr>
            <w:r w:rsidRPr="00F6593E">
              <w:rPr>
                <w:b w:val="0"/>
                <w:bCs w:val="0"/>
                <w:color w:val="auto"/>
                <w:sz w:val="24"/>
              </w:rPr>
              <w:t>Income from furnished rented property</w:t>
            </w:r>
          </w:p>
          <w:p w14:paraId="56457619" w14:textId="77777777" w:rsidR="0033691E" w:rsidRPr="00F6593E" w:rsidRDefault="0033691E" w:rsidP="007C4DCB">
            <w:pPr>
              <w:rPr>
                <w:b w:val="0"/>
                <w:bCs w:val="0"/>
                <w:color w:val="auto"/>
                <w:sz w:val="24"/>
              </w:rPr>
            </w:pPr>
          </w:p>
          <w:p w14:paraId="3F73CE9F" w14:textId="77777777" w:rsidR="00F6593E" w:rsidRDefault="0033691E" w:rsidP="007C4DCB">
            <w:pPr>
              <w:rPr>
                <w:b w:val="0"/>
                <w:bCs w:val="0"/>
                <w:color w:val="auto"/>
                <w:sz w:val="24"/>
              </w:rPr>
            </w:pPr>
            <w:r w:rsidRPr="0033691E">
              <w:rPr>
                <w:b w:val="0"/>
                <w:bCs w:val="0"/>
                <w:color w:val="auto"/>
                <w:sz w:val="24"/>
              </w:rPr>
              <w:t>As above but a 10% ded</w:t>
            </w:r>
            <w:r>
              <w:rPr>
                <w:b w:val="0"/>
                <w:bCs w:val="0"/>
                <w:color w:val="auto"/>
                <w:sz w:val="24"/>
              </w:rPr>
              <w:t>u</w:t>
            </w:r>
            <w:r w:rsidRPr="0033691E">
              <w:rPr>
                <w:b w:val="0"/>
                <w:bCs w:val="0"/>
                <w:color w:val="auto"/>
                <w:sz w:val="24"/>
              </w:rPr>
              <w:t>ction for wear and tear</w:t>
            </w:r>
          </w:p>
          <w:p w14:paraId="58A9AC2F" w14:textId="149F545A" w:rsidR="009114E4" w:rsidRPr="0033691E" w:rsidRDefault="009114E4" w:rsidP="007C4DCB">
            <w:pPr>
              <w:rPr>
                <w:b w:val="0"/>
                <w:bCs w:val="0"/>
                <w:color w:val="auto"/>
                <w:sz w:val="24"/>
              </w:rPr>
            </w:pPr>
          </w:p>
        </w:tc>
        <w:tc>
          <w:tcPr>
            <w:tcW w:w="4058" w:type="dxa"/>
          </w:tcPr>
          <w:p w14:paraId="4B2520A8" w14:textId="77777777" w:rsidR="00D9562C" w:rsidRDefault="00D9562C" w:rsidP="007C4DCB">
            <w:pPr>
              <w:rPr>
                <w:b w:val="0"/>
                <w:bCs w:val="0"/>
                <w:color w:val="auto"/>
                <w:sz w:val="24"/>
              </w:rPr>
            </w:pPr>
          </w:p>
          <w:p w14:paraId="6A62ABAA" w14:textId="77777777" w:rsidR="0033691E" w:rsidRDefault="0033691E" w:rsidP="0033691E">
            <w:pPr>
              <w:rPr>
                <w:b w:val="0"/>
                <w:bCs w:val="0"/>
                <w:color w:val="auto"/>
                <w:sz w:val="24"/>
              </w:rPr>
            </w:pPr>
            <w:r>
              <w:rPr>
                <w:b w:val="0"/>
                <w:bCs w:val="0"/>
                <w:color w:val="auto"/>
                <w:sz w:val="24"/>
              </w:rPr>
              <w:t>Tax Returns,</w:t>
            </w:r>
          </w:p>
          <w:p w14:paraId="66608268" w14:textId="77777777" w:rsidR="0033691E" w:rsidRDefault="0033691E" w:rsidP="0033691E">
            <w:pPr>
              <w:rPr>
                <w:b w:val="0"/>
                <w:bCs w:val="0"/>
                <w:color w:val="auto"/>
                <w:sz w:val="24"/>
              </w:rPr>
            </w:pPr>
            <w:r>
              <w:rPr>
                <w:b w:val="0"/>
                <w:bCs w:val="0"/>
                <w:color w:val="auto"/>
                <w:sz w:val="24"/>
              </w:rPr>
              <w:t>Bank Statements,</w:t>
            </w:r>
          </w:p>
          <w:p w14:paraId="003F6CE8" w14:textId="1F77ADF8" w:rsidR="0033691E" w:rsidRDefault="0033691E" w:rsidP="0033691E">
            <w:pPr>
              <w:rPr>
                <w:b w:val="0"/>
                <w:bCs w:val="0"/>
                <w:color w:val="auto"/>
                <w:sz w:val="24"/>
              </w:rPr>
            </w:pPr>
            <w:r>
              <w:rPr>
                <w:b w:val="0"/>
                <w:bCs w:val="0"/>
                <w:color w:val="auto"/>
                <w:sz w:val="24"/>
              </w:rPr>
              <w:t>Rental agreements</w:t>
            </w:r>
          </w:p>
        </w:tc>
      </w:tr>
      <w:tr w:rsidR="00D9562C" w14:paraId="6887DEE4" w14:textId="77777777" w:rsidTr="00D71561">
        <w:trPr>
          <w:trHeight w:val="936"/>
        </w:trPr>
        <w:tc>
          <w:tcPr>
            <w:tcW w:w="4058" w:type="dxa"/>
            <w:tcBorders>
              <w:bottom w:val="single" w:sz="4" w:space="0" w:color="auto"/>
            </w:tcBorders>
          </w:tcPr>
          <w:p w14:paraId="66211E3A" w14:textId="77777777" w:rsidR="001F5E4B" w:rsidRDefault="001F5E4B" w:rsidP="007C4DCB">
            <w:pPr>
              <w:rPr>
                <w:b w:val="0"/>
                <w:bCs w:val="0"/>
                <w:color w:val="auto"/>
                <w:sz w:val="24"/>
              </w:rPr>
            </w:pPr>
          </w:p>
          <w:p w14:paraId="1B00A81B" w14:textId="77777777" w:rsidR="00D9562C" w:rsidRDefault="009114E4" w:rsidP="007C4DCB">
            <w:pPr>
              <w:rPr>
                <w:b w:val="0"/>
                <w:bCs w:val="0"/>
                <w:color w:val="auto"/>
                <w:sz w:val="24"/>
              </w:rPr>
            </w:pPr>
            <w:r w:rsidRPr="009114E4">
              <w:rPr>
                <w:b w:val="0"/>
                <w:bCs w:val="0"/>
                <w:color w:val="auto"/>
                <w:sz w:val="24"/>
              </w:rPr>
              <w:t>Maintenance Payments for child in household</w:t>
            </w:r>
          </w:p>
          <w:p w14:paraId="7CFF15F1" w14:textId="09DA6927" w:rsidR="00E2610D" w:rsidRPr="009114E4" w:rsidRDefault="00E2610D" w:rsidP="007C4DCB">
            <w:pPr>
              <w:rPr>
                <w:b w:val="0"/>
                <w:bCs w:val="0"/>
                <w:color w:val="auto"/>
                <w:sz w:val="24"/>
              </w:rPr>
            </w:pPr>
          </w:p>
        </w:tc>
        <w:tc>
          <w:tcPr>
            <w:tcW w:w="4058" w:type="dxa"/>
            <w:tcBorders>
              <w:bottom w:val="single" w:sz="4" w:space="0" w:color="auto"/>
            </w:tcBorders>
          </w:tcPr>
          <w:p w14:paraId="53B50F6B" w14:textId="77777777" w:rsidR="00D9562C" w:rsidRDefault="00D9562C" w:rsidP="007C4DCB">
            <w:pPr>
              <w:rPr>
                <w:b w:val="0"/>
                <w:bCs w:val="0"/>
                <w:color w:val="auto"/>
                <w:sz w:val="24"/>
              </w:rPr>
            </w:pPr>
          </w:p>
          <w:p w14:paraId="4A3AB693" w14:textId="77777777" w:rsidR="009114E4" w:rsidRDefault="009114E4" w:rsidP="007C4DCB">
            <w:pPr>
              <w:rPr>
                <w:b w:val="0"/>
                <w:bCs w:val="0"/>
                <w:color w:val="auto"/>
                <w:sz w:val="24"/>
              </w:rPr>
            </w:pPr>
            <w:r>
              <w:rPr>
                <w:b w:val="0"/>
                <w:bCs w:val="0"/>
                <w:color w:val="auto"/>
                <w:sz w:val="24"/>
              </w:rPr>
              <w:t>Correspondence</w:t>
            </w:r>
          </w:p>
          <w:p w14:paraId="60F9C1AC" w14:textId="4CCCEE66" w:rsidR="009114E4" w:rsidRDefault="009114E4" w:rsidP="007C4DCB">
            <w:pPr>
              <w:rPr>
                <w:b w:val="0"/>
                <w:bCs w:val="0"/>
                <w:color w:val="auto"/>
                <w:sz w:val="24"/>
              </w:rPr>
            </w:pPr>
            <w:r>
              <w:rPr>
                <w:b w:val="0"/>
                <w:bCs w:val="0"/>
                <w:color w:val="auto"/>
                <w:sz w:val="24"/>
              </w:rPr>
              <w:t>Bank Statements</w:t>
            </w:r>
          </w:p>
        </w:tc>
      </w:tr>
      <w:tr w:rsidR="00B328B8" w14:paraId="56A2E70A" w14:textId="77777777" w:rsidTr="00B328B8">
        <w:trPr>
          <w:trHeight w:val="711"/>
        </w:trPr>
        <w:tc>
          <w:tcPr>
            <w:tcW w:w="4058" w:type="dxa"/>
            <w:shd w:val="clear" w:color="auto" w:fill="FBE4D5" w:themeFill="accent2" w:themeFillTint="33"/>
          </w:tcPr>
          <w:p w14:paraId="30B16CBB" w14:textId="1F919507" w:rsidR="00B328B8" w:rsidRPr="00B328B8" w:rsidRDefault="00B328B8" w:rsidP="007C4DCB">
            <w:pPr>
              <w:rPr>
                <w:color w:val="auto"/>
                <w:sz w:val="24"/>
              </w:rPr>
            </w:pPr>
            <w:r w:rsidRPr="00B328B8">
              <w:rPr>
                <w:color w:val="auto"/>
                <w:sz w:val="24"/>
              </w:rPr>
              <w:t>Income related to the Special Guardianship Child</w:t>
            </w:r>
          </w:p>
        </w:tc>
        <w:tc>
          <w:tcPr>
            <w:tcW w:w="4058" w:type="dxa"/>
            <w:shd w:val="clear" w:color="auto" w:fill="FBE4D5" w:themeFill="accent2" w:themeFillTint="33"/>
          </w:tcPr>
          <w:p w14:paraId="21A51EFF" w14:textId="1BD79156" w:rsidR="00B328B8" w:rsidRPr="00B328B8" w:rsidRDefault="00B328B8" w:rsidP="007C4DCB">
            <w:pPr>
              <w:rPr>
                <w:color w:val="auto"/>
                <w:sz w:val="24"/>
              </w:rPr>
            </w:pPr>
            <w:r w:rsidRPr="00B328B8">
              <w:rPr>
                <w:color w:val="auto"/>
                <w:sz w:val="24"/>
              </w:rPr>
              <w:t>Evidence</w:t>
            </w:r>
          </w:p>
        </w:tc>
      </w:tr>
      <w:tr w:rsidR="00B328B8" w14:paraId="7DDDE538" w14:textId="77777777" w:rsidTr="00B328B8">
        <w:trPr>
          <w:trHeight w:val="132"/>
        </w:trPr>
        <w:tc>
          <w:tcPr>
            <w:tcW w:w="4058" w:type="dxa"/>
          </w:tcPr>
          <w:p w14:paraId="730AA9CF" w14:textId="77777777" w:rsidR="00B328B8" w:rsidRDefault="00B328B8" w:rsidP="007C4DCB">
            <w:pPr>
              <w:rPr>
                <w:b w:val="0"/>
                <w:bCs w:val="0"/>
                <w:color w:val="auto"/>
                <w:sz w:val="24"/>
              </w:rPr>
            </w:pPr>
          </w:p>
          <w:p w14:paraId="7488E7E3" w14:textId="77777777" w:rsidR="00B328B8" w:rsidRDefault="00B04A4A" w:rsidP="009317D4">
            <w:pPr>
              <w:rPr>
                <w:b w:val="0"/>
                <w:bCs w:val="0"/>
                <w:color w:val="auto"/>
                <w:sz w:val="24"/>
              </w:rPr>
            </w:pPr>
            <w:r>
              <w:rPr>
                <w:b w:val="0"/>
                <w:bCs w:val="0"/>
                <w:color w:val="auto"/>
                <w:sz w:val="24"/>
              </w:rPr>
              <w:t>Regular Interest or income to which the child has a legal interest</w:t>
            </w:r>
            <w:r w:rsidR="007100BA">
              <w:rPr>
                <w:b w:val="0"/>
                <w:bCs w:val="0"/>
                <w:color w:val="auto"/>
                <w:sz w:val="24"/>
              </w:rPr>
              <w:t xml:space="preserve"> and entitlement e</w:t>
            </w:r>
            <w:r w:rsidR="00110827">
              <w:rPr>
                <w:b w:val="0"/>
                <w:bCs w:val="0"/>
                <w:color w:val="auto"/>
                <w:sz w:val="24"/>
              </w:rPr>
              <w:t>.</w:t>
            </w:r>
            <w:r w:rsidR="007100BA">
              <w:rPr>
                <w:b w:val="0"/>
                <w:bCs w:val="0"/>
                <w:color w:val="auto"/>
                <w:sz w:val="24"/>
              </w:rPr>
              <w:t>g</w:t>
            </w:r>
            <w:r w:rsidR="00110827">
              <w:rPr>
                <w:b w:val="0"/>
                <w:bCs w:val="0"/>
                <w:color w:val="auto"/>
                <w:sz w:val="24"/>
              </w:rPr>
              <w:t>.</w:t>
            </w:r>
            <w:r w:rsidR="007100BA">
              <w:rPr>
                <w:b w:val="0"/>
                <w:bCs w:val="0"/>
                <w:color w:val="auto"/>
                <w:sz w:val="24"/>
              </w:rPr>
              <w:t xml:space="preserve"> Trust Fund, Savings Account, Property Legacy.</w:t>
            </w:r>
          </w:p>
          <w:p w14:paraId="0F10D237" w14:textId="033DCA5C" w:rsidR="00E2610D" w:rsidRDefault="00E2610D" w:rsidP="009317D4">
            <w:pPr>
              <w:rPr>
                <w:b w:val="0"/>
                <w:bCs w:val="0"/>
                <w:color w:val="auto"/>
                <w:sz w:val="24"/>
              </w:rPr>
            </w:pPr>
          </w:p>
        </w:tc>
        <w:tc>
          <w:tcPr>
            <w:tcW w:w="4058" w:type="dxa"/>
          </w:tcPr>
          <w:p w14:paraId="631DD938" w14:textId="77777777" w:rsidR="00B328B8" w:rsidRDefault="00B328B8" w:rsidP="007C4DCB">
            <w:pPr>
              <w:rPr>
                <w:b w:val="0"/>
                <w:bCs w:val="0"/>
                <w:color w:val="auto"/>
                <w:sz w:val="24"/>
              </w:rPr>
            </w:pPr>
          </w:p>
          <w:p w14:paraId="2A089C85" w14:textId="77777777" w:rsidR="00782BC2" w:rsidRDefault="00782BC2" w:rsidP="007C4DCB">
            <w:pPr>
              <w:rPr>
                <w:b w:val="0"/>
                <w:bCs w:val="0"/>
                <w:color w:val="auto"/>
                <w:sz w:val="24"/>
              </w:rPr>
            </w:pPr>
            <w:r>
              <w:rPr>
                <w:b w:val="0"/>
                <w:bCs w:val="0"/>
                <w:color w:val="auto"/>
                <w:sz w:val="24"/>
              </w:rPr>
              <w:t>Bank Statements</w:t>
            </w:r>
          </w:p>
          <w:p w14:paraId="38E1F58E" w14:textId="77777777" w:rsidR="00782BC2" w:rsidRDefault="00782BC2" w:rsidP="007C4DCB">
            <w:pPr>
              <w:rPr>
                <w:b w:val="0"/>
                <w:bCs w:val="0"/>
                <w:color w:val="auto"/>
                <w:sz w:val="24"/>
              </w:rPr>
            </w:pPr>
            <w:r>
              <w:rPr>
                <w:b w:val="0"/>
                <w:bCs w:val="0"/>
                <w:color w:val="auto"/>
                <w:sz w:val="24"/>
              </w:rPr>
              <w:t>Statements re Shareholdings</w:t>
            </w:r>
          </w:p>
          <w:p w14:paraId="135D504A" w14:textId="45E1059B" w:rsidR="00782BC2" w:rsidRDefault="00782BC2" w:rsidP="007C4DCB">
            <w:pPr>
              <w:rPr>
                <w:b w:val="0"/>
                <w:bCs w:val="0"/>
                <w:color w:val="auto"/>
                <w:sz w:val="24"/>
              </w:rPr>
            </w:pPr>
            <w:r>
              <w:rPr>
                <w:b w:val="0"/>
                <w:bCs w:val="0"/>
                <w:color w:val="auto"/>
                <w:sz w:val="24"/>
              </w:rPr>
              <w:t>Savings accounts</w:t>
            </w:r>
          </w:p>
        </w:tc>
      </w:tr>
      <w:tr w:rsidR="001B3E1E" w14:paraId="69637B5F" w14:textId="77777777" w:rsidTr="00DA110C">
        <w:trPr>
          <w:trHeight w:val="274"/>
        </w:trPr>
        <w:tc>
          <w:tcPr>
            <w:tcW w:w="8116" w:type="dxa"/>
            <w:gridSpan w:val="2"/>
            <w:tcBorders>
              <w:bottom w:val="single" w:sz="4" w:space="0" w:color="auto"/>
            </w:tcBorders>
          </w:tcPr>
          <w:p w14:paraId="44F8ACBA" w14:textId="77777777" w:rsidR="001B3E1E" w:rsidRDefault="001B3E1E" w:rsidP="007C4DCB">
            <w:pPr>
              <w:rPr>
                <w:b w:val="0"/>
                <w:bCs w:val="0"/>
                <w:color w:val="auto"/>
                <w:sz w:val="24"/>
              </w:rPr>
            </w:pPr>
          </w:p>
          <w:p w14:paraId="6EE29D02" w14:textId="2D5E7231" w:rsidR="001B3E1E" w:rsidRDefault="00FB25FF" w:rsidP="007C4DCB">
            <w:pPr>
              <w:rPr>
                <w:b w:val="0"/>
                <w:bCs w:val="0"/>
                <w:color w:val="auto"/>
                <w:sz w:val="24"/>
              </w:rPr>
            </w:pPr>
            <w:r>
              <w:rPr>
                <w:b w:val="0"/>
                <w:bCs w:val="0"/>
                <w:color w:val="auto"/>
                <w:sz w:val="24"/>
              </w:rPr>
              <w:t>Any income from criminal injuries</w:t>
            </w:r>
            <w:r w:rsidR="00DA110C">
              <w:rPr>
                <w:b w:val="0"/>
                <w:bCs w:val="0"/>
                <w:color w:val="auto"/>
                <w:sz w:val="24"/>
              </w:rPr>
              <w:t xml:space="preserve"> or medical compensation is exempt.</w:t>
            </w:r>
          </w:p>
          <w:p w14:paraId="37F266EE" w14:textId="2AC8A805" w:rsidR="005344DA" w:rsidRDefault="005344DA" w:rsidP="007C4DCB">
            <w:pPr>
              <w:rPr>
                <w:b w:val="0"/>
                <w:bCs w:val="0"/>
                <w:color w:val="auto"/>
                <w:sz w:val="24"/>
              </w:rPr>
            </w:pPr>
          </w:p>
        </w:tc>
      </w:tr>
    </w:tbl>
    <w:p w14:paraId="1DDA515C" w14:textId="77777777" w:rsidR="001F5E4B" w:rsidRDefault="0045554E" w:rsidP="007C4DCB">
      <w:pPr>
        <w:ind w:left="-142"/>
        <w:rPr>
          <w:b w:val="0"/>
          <w:bCs w:val="0"/>
          <w:color w:val="auto"/>
          <w:sz w:val="24"/>
        </w:rPr>
      </w:pPr>
      <w:r>
        <w:rPr>
          <w:b w:val="0"/>
          <w:bCs w:val="0"/>
          <w:color w:val="auto"/>
          <w:sz w:val="24"/>
        </w:rPr>
        <w:tab/>
      </w:r>
      <w:r>
        <w:rPr>
          <w:b w:val="0"/>
          <w:bCs w:val="0"/>
          <w:color w:val="auto"/>
          <w:sz w:val="24"/>
        </w:rPr>
        <w:tab/>
      </w:r>
    </w:p>
    <w:p w14:paraId="7182C949" w14:textId="4EF4BBED" w:rsidR="007C4DCB" w:rsidRPr="0045554E" w:rsidRDefault="0045554E" w:rsidP="001F5E4B">
      <w:pPr>
        <w:ind w:left="-142" w:firstLine="862"/>
        <w:rPr>
          <w:color w:val="auto"/>
          <w:sz w:val="24"/>
        </w:rPr>
      </w:pPr>
      <w:r w:rsidRPr="0045554E">
        <w:rPr>
          <w:color w:val="auto"/>
          <w:sz w:val="24"/>
        </w:rPr>
        <w:t>Assessable Expenditure</w:t>
      </w:r>
    </w:p>
    <w:p w14:paraId="22AFAD10" w14:textId="77777777" w:rsidR="007C4DCB" w:rsidRDefault="007C4DCB" w:rsidP="007C4DCB">
      <w:pPr>
        <w:ind w:left="-142"/>
        <w:rPr>
          <w:b w:val="0"/>
          <w:bCs w:val="0"/>
          <w:color w:val="auto"/>
          <w:sz w:val="24"/>
        </w:rPr>
      </w:pPr>
    </w:p>
    <w:tbl>
      <w:tblPr>
        <w:tblStyle w:val="TableGrid"/>
        <w:tblW w:w="8116" w:type="dxa"/>
        <w:tblInd w:w="595" w:type="dxa"/>
        <w:tblLook w:val="04A0" w:firstRow="1" w:lastRow="0" w:firstColumn="1" w:lastColumn="0" w:noHBand="0" w:noVBand="1"/>
      </w:tblPr>
      <w:tblGrid>
        <w:gridCol w:w="4058"/>
        <w:gridCol w:w="4058"/>
      </w:tblGrid>
      <w:tr w:rsidR="0045554E" w:rsidRPr="0074241F" w14:paraId="32CE679F" w14:textId="77777777" w:rsidTr="006C7EB1">
        <w:trPr>
          <w:trHeight w:val="255"/>
        </w:trPr>
        <w:tc>
          <w:tcPr>
            <w:tcW w:w="4058" w:type="dxa"/>
            <w:shd w:val="clear" w:color="auto" w:fill="FBE4D5" w:themeFill="accent2" w:themeFillTint="33"/>
          </w:tcPr>
          <w:p w14:paraId="34350716" w14:textId="092D3880" w:rsidR="0045554E" w:rsidRPr="0074241F" w:rsidRDefault="006E2606" w:rsidP="006C7EB1">
            <w:pPr>
              <w:rPr>
                <w:color w:val="auto"/>
                <w:sz w:val="24"/>
              </w:rPr>
            </w:pPr>
            <w:r>
              <w:rPr>
                <w:color w:val="auto"/>
                <w:sz w:val="24"/>
              </w:rPr>
              <w:t>Home  Expenditure</w:t>
            </w:r>
          </w:p>
        </w:tc>
        <w:tc>
          <w:tcPr>
            <w:tcW w:w="4058" w:type="dxa"/>
            <w:shd w:val="clear" w:color="auto" w:fill="FBE4D5" w:themeFill="accent2" w:themeFillTint="33"/>
          </w:tcPr>
          <w:p w14:paraId="715DB3FA" w14:textId="32F1D27E" w:rsidR="0045554E" w:rsidRPr="0074241F" w:rsidRDefault="006E2606" w:rsidP="006C7EB1">
            <w:pPr>
              <w:rPr>
                <w:color w:val="auto"/>
                <w:sz w:val="24"/>
              </w:rPr>
            </w:pPr>
            <w:r>
              <w:rPr>
                <w:color w:val="auto"/>
                <w:sz w:val="24"/>
              </w:rPr>
              <w:t>Evidence</w:t>
            </w:r>
          </w:p>
        </w:tc>
      </w:tr>
      <w:tr w:rsidR="0045554E" w:rsidRPr="007E1614" w14:paraId="098BB877" w14:textId="77777777" w:rsidTr="0045554E">
        <w:trPr>
          <w:trHeight w:val="286"/>
        </w:trPr>
        <w:tc>
          <w:tcPr>
            <w:tcW w:w="4058" w:type="dxa"/>
          </w:tcPr>
          <w:p w14:paraId="72528CDC" w14:textId="77777777" w:rsidR="001F5E4B" w:rsidRDefault="001F5E4B" w:rsidP="006C7EB1">
            <w:pPr>
              <w:rPr>
                <w:b w:val="0"/>
                <w:bCs w:val="0"/>
                <w:color w:val="auto"/>
                <w:sz w:val="24"/>
              </w:rPr>
            </w:pPr>
          </w:p>
          <w:p w14:paraId="5E77176A" w14:textId="38A851E4" w:rsidR="0045554E" w:rsidRDefault="006E2606" w:rsidP="006C7EB1">
            <w:pPr>
              <w:rPr>
                <w:b w:val="0"/>
                <w:bCs w:val="0"/>
                <w:color w:val="auto"/>
                <w:sz w:val="24"/>
              </w:rPr>
            </w:pPr>
            <w:r>
              <w:rPr>
                <w:b w:val="0"/>
                <w:bCs w:val="0"/>
                <w:color w:val="auto"/>
                <w:sz w:val="24"/>
              </w:rPr>
              <w:t>Mortgage Payments – capital and interest</w:t>
            </w:r>
            <w:r w:rsidR="0008757C">
              <w:rPr>
                <w:b w:val="0"/>
                <w:bCs w:val="0"/>
                <w:color w:val="auto"/>
                <w:sz w:val="24"/>
              </w:rPr>
              <w:t>, incl</w:t>
            </w:r>
            <w:r w:rsidR="00E543C6">
              <w:rPr>
                <w:b w:val="0"/>
                <w:bCs w:val="0"/>
                <w:color w:val="auto"/>
                <w:sz w:val="24"/>
              </w:rPr>
              <w:t>.</w:t>
            </w:r>
            <w:r w:rsidR="0008757C">
              <w:rPr>
                <w:b w:val="0"/>
                <w:bCs w:val="0"/>
                <w:color w:val="auto"/>
                <w:sz w:val="24"/>
              </w:rPr>
              <w:t xml:space="preserve"> endowments linked to mortgage.</w:t>
            </w:r>
          </w:p>
          <w:p w14:paraId="45821044" w14:textId="4334DFB6" w:rsidR="00E2610D" w:rsidRDefault="00E2610D" w:rsidP="006C7EB1">
            <w:pPr>
              <w:rPr>
                <w:b w:val="0"/>
                <w:bCs w:val="0"/>
                <w:color w:val="auto"/>
                <w:sz w:val="24"/>
              </w:rPr>
            </w:pPr>
          </w:p>
        </w:tc>
        <w:tc>
          <w:tcPr>
            <w:tcW w:w="4058" w:type="dxa"/>
          </w:tcPr>
          <w:p w14:paraId="7ACF9B74" w14:textId="2E01B80A" w:rsidR="0045554E" w:rsidRPr="007E1614" w:rsidRDefault="00A3538C" w:rsidP="006C7EB1">
            <w:pPr>
              <w:rPr>
                <w:b w:val="0"/>
                <w:bCs w:val="0"/>
                <w:color w:val="auto"/>
                <w:sz w:val="24"/>
              </w:rPr>
            </w:pPr>
            <w:r>
              <w:rPr>
                <w:b w:val="0"/>
                <w:bCs w:val="0"/>
                <w:color w:val="auto"/>
                <w:sz w:val="24"/>
              </w:rPr>
              <w:t xml:space="preserve">Correspondence/ Statement from </w:t>
            </w:r>
            <w:r w:rsidR="00BF5D3A">
              <w:rPr>
                <w:b w:val="0"/>
                <w:bCs w:val="0"/>
                <w:color w:val="auto"/>
                <w:sz w:val="24"/>
              </w:rPr>
              <w:t>mortgage provider and / or endowment provider</w:t>
            </w:r>
          </w:p>
        </w:tc>
      </w:tr>
      <w:tr w:rsidR="0045554E" w:rsidRPr="007E1614" w14:paraId="54C2406B" w14:textId="77777777" w:rsidTr="0045554E">
        <w:trPr>
          <w:trHeight w:val="286"/>
        </w:trPr>
        <w:tc>
          <w:tcPr>
            <w:tcW w:w="4058" w:type="dxa"/>
          </w:tcPr>
          <w:p w14:paraId="7193517A" w14:textId="77777777" w:rsidR="001F5E4B" w:rsidRDefault="001F5E4B" w:rsidP="006C7EB1">
            <w:pPr>
              <w:rPr>
                <w:b w:val="0"/>
                <w:bCs w:val="0"/>
                <w:color w:val="auto"/>
                <w:sz w:val="24"/>
              </w:rPr>
            </w:pPr>
          </w:p>
          <w:p w14:paraId="7D9D2D12" w14:textId="77777777" w:rsidR="0045554E" w:rsidRDefault="0008757C" w:rsidP="006C7EB1">
            <w:pPr>
              <w:rPr>
                <w:b w:val="0"/>
                <w:bCs w:val="0"/>
                <w:color w:val="auto"/>
                <w:sz w:val="24"/>
              </w:rPr>
            </w:pPr>
            <w:r>
              <w:rPr>
                <w:b w:val="0"/>
                <w:bCs w:val="0"/>
                <w:color w:val="auto"/>
                <w:sz w:val="24"/>
              </w:rPr>
              <w:t>Rent – (after deduction of any Housing Benefit)</w:t>
            </w:r>
          </w:p>
          <w:p w14:paraId="44D12F41" w14:textId="19CA3698" w:rsidR="00E2610D" w:rsidRDefault="00E2610D" w:rsidP="006C7EB1">
            <w:pPr>
              <w:rPr>
                <w:b w:val="0"/>
                <w:bCs w:val="0"/>
                <w:color w:val="auto"/>
                <w:sz w:val="24"/>
              </w:rPr>
            </w:pPr>
          </w:p>
        </w:tc>
        <w:tc>
          <w:tcPr>
            <w:tcW w:w="4058" w:type="dxa"/>
          </w:tcPr>
          <w:p w14:paraId="496ED7ED" w14:textId="77777777" w:rsidR="0045554E" w:rsidRDefault="00BF5D3A" w:rsidP="006C7EB1">
            <w:pPr>
              <w:rPr>
                <w:b w:val="0"/>
                <w:bCs w:val="0"/>
                <w:color w:val="auto"/>
                <w:sz w:val="24"/>
              </w:rPr>
            </w:pPr>
            <w:r>
              <w:rPr>
                <w:b w:val="0"/>
                <w:bCs w:val="0"/>
                <w:color w:val="auto"/>
                <w:sz w:val="24"/>
              </w:rPr>
              <w:t>Rent Book</w:t>
            </w:r>
          </w:p>
          <w:p w14:paraId="280EA44F" w14:textId="61AC7B7A" w:rsidR="00BF5D3A" w:rsidRPr="007E1614" w:rsidRDefault="00BF5D3A" w:rsidP="006C7EB1">
            <w:pPr>
              <w:rPr>
                <w:b w:val="0"/>
                <w:bCs w:val="0"/>
                <w:color w:val="auto"/>
                <w:sz w:val="24"/>
              </w:rPr>
            </w:pPr>
            <w:r>
              <w:rPr>
                <w:b w:val="0"/>
                <w:bCs w:val="0"/>
                <w:color w:val="auto"/>
                <w:sz w:val="24"/>
              </w:rPr>
              <w:t>Bank Statement</w:t>
            </w:r>
          </w:p>
        </w:tc>
      </w:tr>
      <w:tr w:rsidR="0045554E" w:rsidRPr="007E1614" w14:paraId="116140C8" w14:textId="77777777" w:rsidTr="000D3760">
        <w:trPr>
          <w:trHeight w:val="286"/>
        </w:trPr>
        <w:tc>
          <w:tcPr>
            <w:tcW w:w="4058" w:type="dxa"/>
            <w:tcBorders>
              <w:bottom w:val="single" w:sz="4" w:space="0" w:color="auto"/>
            </w:tcBorders>
          </w:tcPr>
          <w:p w14:paraId="79663ED5" w14:textId="77777777" w:rsidR="001F5E4B" w:rsidRDefault="001F5E4B" w:rsidP="006C7EB1">
            <w:pPr>
              <w:rPr>
                <w:b w:val="0"/>
                <w:bCs w:val="0"/>
                <w:color w:val="auto"/>
                <w:sz w:val="24"/>
              </w:rPr>
            </w:pPr>
          </w:p>
          <w:p w14:paraId="354648BC" w14:textId="77777777" w:rsidR="0045554E" w:rsidRDefault="0008757C" w:rsidP="006C7EB1">
            <w:pPr>
              <w:rPr>
                <w:b w:val="0"/>
                <w:bCs w:val="0"/>
                <w:color w:val="auto"/>
                <w:sz w:val="24"/>
              </w:rPr>
            </w:pPr>
            <w:r>
              <w:rPr>
                <w:b w:val="0"/>
                <w:bCs w:val="0"/>
                <w:color w:val="auto"/>
                <w:sz w:val="24"/>
              </w:rPr>
              <w:t>Council Tax</w:t>
            </w:r>
            <w:r w:rsidR="000D3760">
              <w:rPr>
                <w:b w:val="0"/>
                <w:bCs w:val="0"/>
                <w:color w:val="auto"/>
                <w:sz w:val="24"/>
              </w:rPr>
              <w:t xml:space="preserve"> – (after deduction of any Council Tax Benefit)</w:t>
            </w:r>
          </w:p>
          <w:p w14:paraId="03DD2726" w14:textId="62857780" w:rsidR="001F5E4B" w:rsidRDefault="001F5E4B" w:rsidP="006C7EB1">
            <w:pPr>
              <w:rPr>
                <w:b w:val="0"/>
                <w:bCs w:val="0"/>
                <w:color w:val="auto"/>
                <w:sz w:val="24"/>
              </w:rPr>
            </w:pPr>
          </w:p>
        </w:tc>
        <w:tc>
          <w:tcPr>
            <w:tcW w:w="4058" w:type="dxa"/>
            <w:tcBorders>
              <w:bottom w:val="single" w:sz="4" w:space="0" w:color="auto"/>
            </w:tcBorders>
          </w:tcPr>
          <w:p w14:paraId="0306DD0C" w14:textId="77777777" w:rsidR="00E2610D" w:rsidRDefault="00E2610D" w:rsidP="006C7EB1">
            <w:pPr>
              <w:rPr>
                <w:b w:val="0"/>
                <w:bCs w:val="0"/>
                <w:color w:val="auto"/>
                <w:sz w:val="24"/>
              </w:rPr>
            </w:pPr>
          </w:p>
          <w:p w14:paraId="4DC16A2B" w14:textId="11D7132A" w:rsidR="0045554E" w:rsidRDefault="002A2C71" w:rsidP="006C7EB1">
            <w:pPr>
              <w:rPr>
                <w:b w:val="0"/>
                <w:bCs w:val="0"/>
                <w:color w:val="auto"/>
                <w:sz w:val="24"/>
              </w:rPr>
            </w:pPr>
            <w:r>
              <w:rPr>
                <w:b w:val="0"/>
                <w:bCs w:val="0"/>
                <w:color w:val="auto"/>
                <w:sz w:val="24"/>
              </w:rPr>
              <w:t>Council Tax Statement</w:t>
            </w:r>
          </w:p>
          <w:p w14:paraId="56338424" w14:textId="23227F59" w:rsidR="002A2C71" w:rsidRPr="007E1614" w:rsidRDefault="002A2C71" w:rsidP="006C7EB1">
            <w:pPr>
              <w:rPr>
                <w:b w:val="0"/>
                <w:bCs w:val="0"/>
                <w:color w:val="auto"/>
                <w:sz w:val="24"/>
              </w:rPr>
            </w:pPr>
            <w:r>
              <w:rPr>
                <w:b w:val="0"/>
                <w:bCs w:val="0"/>
                <w:color w:val="auto"/>
                <w:sz w:val="24"/>
              </w:rPr>
              <w:t>Bank Statement</w:t>
            </w:r>
          </w:p>
        </w:tc>
      </w:tr>
      <w:tr w:rsidR="0045554E" w:rsidRPr="007E1614" w14:paraId="6E5D1D55" w14:textId="77777777" w:rsidTr="000D3760">
        <w:trPr>
          <w:trHeight w:val="286"/>
        </w:trPr>
        <w:tc>
          <w:tcPr>
            <w:tcW w:w="4058" w:type="dxa"/>
            <w:shd w:val="clear" w:color="auto" w:fill="FBE4D5" w:themeFill="accent2" w:themeFillTint="33"/>
          </w:tcPr>
          <w:p w14:paraId="7AB1C7B3" w14:textId="5490A0C1" w:rsidR="0045554E" w:rsidRPr="00A3538C" w:rsidRDefault="00A3538C" w:rsidP="006C7EB1">
            <w:pPr>
              <w:rPr>
                <w:color w:val="auto"/>
                <w:sz w:val="24"/>
              </w:rPr>
            </w:pPr>
            <w:r w:rsidRPr="00A3538C">
              <w:rPr>
                <w:color w:val="auto"/>
                <w:sz w:val="24"/>
              </w:rPr>
              <w:t>Other Outgoings</w:t>
            </w:r>
          </w:p>
        </w:tc>
        <w:tc>
          <w:tcPr>
            <w:tcW w:w="4058" w:type="dxa"/>
            <w:shd w:val="clear" w:color="auto" w:fill="FBE4D5" w:themeFill="accent2" w:themeFillTint="33"/>
          </w:tcPr>
          <w:p w14:paraId="114710D3" w14:textId="0883A4F2" w:rsidR="0045554E" w:rsidRPr="00A3538C" w:rsidRDefault="00A3538C" w:rsidP="006C7EB1">
            <w:pPr>
              <w:rPr>
                <w:color w:val="auto"/>
                <w:sz w:val="24"/>
              </w:rPr>
            </w:pPr>
            <w:r w:rsidRPr="00A3538C">
              <w:rPr>
                <w:color w:val="auto"/>
                <w:sz w:val="24"/>
              </w:rPr>
              <w:t>Evidence</w:t>
            </w:r>
          </w:p>
        </w:tc>
      </w:tr>
      <w:tr w:rsidR="0045554E" w:rsidRPr="007E1614" w14:paraId="6F1AAFF2" w14:textId="77777777" w:rsidTr="0045554E">
        <w:trPr>
          <w:trHeight w:val="286"/>
        </w:trPr>
        <w:tc>
          <w:tcPr>
            <w:tcW w:w="4058" w:type="dxa"/>
          </w:tcPr>
          <w:p w14:paraId="7E6D6F4F" w14:textId="77777777" w:rsidR="001F5E4B" w:rsidRDefault="001F5E4B" w:rsidP="006C7EB1">
            <w:pPr>
              <w:rPr>
                <w:b w:val="0"/>
                <w:bCs w:val="0"/>
                <w:color w:val="auto"/>
                <w:sz w:val="24"/>
              </w:rPr>
            </w:pPr>
          </w:p>
          <w:p w14:paraId="1ACD6103" w14:textId="646128F7" w:rsidR="0045554E" w:rsidRDefault="0072445F" w:rsidP="006C7EB1">
            <w:pPr>
              <w:rPr>
                <w:b w:val="0"/>
                <w:bCs w:val="0"/>
                <w:color w:val="auto"/>
                <w:sz w:val="24"/>
              </w:rPr>
            </w:pPr>
            <w:r>
              <w:rPr>
                <w:b w:val="0"/>
                <w:bCs w:val="0"/>
                <w:color w:val="auto"/>
                <w:sz w:val="24"/>
              </w:rPr>
              <w:t xml:space="preserve">Repayments of loans taken out as part </w:t>
            </w:r>
            <w:r w:rsidR="00A44E39">
              <w:rPr>
                <w:b w:val="0"/>
                <w:bCs w:val="0"/>
                <w:color w:val="auto"/>
                <w:sz w:val="24"/>
              </w:rPr>
              <w:t xml:space="preserve">of meeting the need incurred as a result of a Special Guardianship Order (e.g. </w:t>
            </w:r>
            <w:r w:rsidR="00597546">
              <w:rPr>
                <w:b w:val="0"/>
                <w:bCs w:val="0"/>
                <w:color w:val="auto"/>
                <w:sz w:val="24"/>
              </w:rPr>
              <w:t xml:space="preserve">Large car house extension – taken out at start of </w:t>
            </w:r>
            <w:r w:rsidR="008018E1">
              <w:rPr>
                <w:b w:val="0"/>
                <w:bCs w:val="0"/>
                <w:color w:val="auto"/>
                <w:sz w:val="24"/>
              </w:rPr>
              <w:t>placement)</w:t>
            </w:r>
            <w:r w:rsidR="00597546">
              <w:rPr>
                <w:b w:val="0"/>
                <w:bCs w:val="0"/>
                <w:color w:val="auto"/>
                <w:sz w:val="24"/>
              </w:rPr>
              <w:t>)</w:t>
            </w:r>
          </w:p>
        </w:tc>
        <w:tc>
          <w:tcPr>
            <w:tcW w:w="4058" w:type="dxa"/>
          </w:tcPr>
          <w:p w14:paraId="00A81BD5" w14:textId="77777777" w:rsidR="0045554E" w:rsidRDefault="0045554E" w:rsidP="006C7EB1">
            <w:pPr>
              <w:rPr>
                <w:b w:val="0"/>
                <w:bCs w:val="0"/>
                <w:color w:val="auto"/>
                <w:sz w:val="24"/>
              </w:rPr>
            </w:pPr>
          </w:p>
          <w:p w14:paraId="540F6ECE" w14:textId="7BAB4B13" w:rsidR="008018E1" w:rsidRPr="007E1614" w:rsidRDefault="008018E1" w:rsidP="006C7EB1">
            <w:pPr>
              <w:rPr>
                <w:b w:val="0"/>
                <w:bCs w:val="0"/>
                <w:color w:val="auto"/>
                <w:sz w:val="24"/>
              </w:rPr>
            </w:pPr>
            <w:r>
              <w:rPr>
                <w:b w:val="0"/>
                <w:bCs w:val="0"/>
                <w:color w:val="auto"/>
                <w:sz w:val="24"/>
              </w:rPr>
              <w:t>Correspondence ‘ statement from loan provider</w:t>
            </w:r>
          </w:p>
        </w:tc>
      </w:tr>
      <w:tr w:rsidR="0045554E" w:rsidRPr="007E1614" w14:paraId="3849E2AB" w14:textId="77777777" w:rsidTr="0045554E">
        <w:trPr>
          <w:trHeight w:val="286"/>
        </w:trPr>
        <w:tc>
          <w:tcPr>
            <w:tcW w:w="4058" w:type="dxa"/>
          </w:tcPr>
          <w:p w14:paraId="7F65DC4A" w14:textId="77777777" w:rsidR="001F5E4B" w:rsidRDefault="001F5E4B" w:rsidP="006C7EB1">
            <w:pPr>
              <w:rPr>
                <w:b w:val="0"/>
                <w:bCs w:val="0"/>
                <w:color w:val="auto"/>
                <w:sz w:val="24"/>
              </w:rPr>
            </w:pPr>
          </w:p>
          <w:p w14:paraId="26D50060" w14:textId="475412E6" w:rsidR="0045554E" w:rsidRDefault="008018E1" w:rsidP="006C7EB1">
            <w:pPr>
              <w:rPr>
                <w:b w:val="0"/>
                <w:bCs w:val="0"/>
                <w:color w:val="auto"/>
                <w:sz w:val="24"/>
              </w:rPr>
            </w:pPr>
            <w:r>
              <w:rPr>
                <w:b w:val="0"/>
                <w:bCs w:val="0"/>
                <w:color w:val="auto"/>
                <w:sz w:val="24"/>
              </w:rPr>
              <w:t>Maintenance Payments</w:t>
            </w:r>
          </w:p>
        </w:tc>
        <w:tc>
          <w:tcPr>
            <w:tcW w:w="4058" w:type="dxa"/>
          </w:tcPr>
          <w:p w14:paraId="547C1BF8" w14:textId="3CEA7C7C" w:rsidR="0045554E" w:rsidRPr="007E1614" w:rsidRDefault="008018E1" w:rsidP="006C7EB1">
            <w:pPr>
              <w:rPr>
                <w:b w:val="0"/>
                <w:bCs w:val="0"/>
                <w:color w:val="auto"/>
                <w:sz w:val="24"/>
              </w:rPr>
            </w:pPr>
            <w:r>
              <w:rPr>
                <w:b w:val="0"/>
                <w:bCs w:val="0"/>
                <w:color w:val="auto"/>
                <w:sz w:val="24"/>
              </w:rPr>
              <w:t>Court Orders, Bank Statements</w:t>
            </w:r>
            <w:r w:rsidR="00882DC3">
              <w:rPr>
                <w:b w:val="0"/>
                <w:bCs w:val="0"/>
                <w:color w:val="auto"/>
                <w:sz w:val="24"/>
              </w:rPr>
              <w:t>, CSA Correspondence</w:t>
            </w:r>
          </w:p>
        </w:tc>
      </w:tr>
      <w:tr w:rsidR="0045554E" w:rsidRPr="007E1614" w14:paraId="21F0A29F" w14:textId="77777777" w:rsidTr="0045554E">
        <w:trPr>
          <w:trHeight w:val="286"/>
        </w:trPr>
        <w:tc>
          <w:tcPr>
            <w:tcW w:w="4058" w:type="dxa"/>
          </w:tcPr>
          <w:p w14:paraId="5FFFDCD9" w14:textId="01C101D1" w:rsidR="0045554E" w:rsidRDefault="00882DC3" w:rsidP="006C7EB1">
            <w:pPr>
              <w:rPr>
                <w:b w:val="0"/>
                <w:bCs w:val="0"/>
                <w:color w:val="auto"/>
                <w:sz w:val="24"/>
              </w:rPr>
            </w:pPr>
            <w:r>
              <w:rPr>
                <w:b w:val="0"/>
                <w:bCs w:val="0"/>
                <w:color w:val="auto"/>
                <w:sz w:val="24"/>
              </w:rPr>
              <w:t>Court Orders</w:t>
            </w:r>
          </w:p>
        </w:tc>
        <w:tc>
          <w:tcPr>
            <w:tcW w:w="4058" w:type="dxa"/>
          </w:tcPr>
          <w:p w14:paraId="75C8584E" w14:textId="0AAD5BEC" w:rsidR="0045554E" w:rsidRPr="007E1614" w:rsidRDefault="00882DC3" w:rsidP="006C7EB1">
            <w:pPr>
              <w:rPr>
                <w:b w:val="0"/>
                <w:bCs w:val="0"/>
                <w:color w:val="auto"/>
                <w:sz w:val="24"/>
              </w:rPr>
            </w:pPr>
            <w:r>
              <w:rPr>
                <w:b w:val="0"/>
                <w:bCs w:val="0"/>
                <w:color w:val="auto"/>
                <w:sz w:val="24"/>
              </w:rPr>
              <w:t>Court Order</w:t>
            </w:r>
          </w:p>
        </w:tc>
      </w:tr>
      <w:tr w:rsidR="0045554E" w:rsidRPr="007E1614" w14:paraId="452AAF27" w14:textId="77777777" w:rsidTr="0045554E">
        <w:trPr>
          <w:trHeight w:val="286"/>
        </w:trPr>
        <w:tc>
          <w:tcPr>
            <w:tcW w:w="4058" w:type="dxa"/>
          </w:tcPr>
          <w:p w14:paraId="60BD9646" w14:textId="6A4498D2" w:rsidR="0045554E" w:rsidRDefault="001F5E4B" w:rsidP="006C7EB1">
            <w:pPr>
              <w:rPr>
                <w:b w:val="0"/>
                <w:bCs w:val="0"/>
                <w:color w:val="auto"/>
                <w:sz w:val="24"/>
              </w:rPr>
            </w:pPr>
            <w:r>
              <w:rPr>
                <w:b w:val="0"/>
                <w:bCs w:val="0"/>
                <w:color w:val="auto"/>
                <w:sz w:val="24"/>
              </w:rPr>
              <w:t>W</w:t>
            </w:r>
            <w:r w:rsidR="00B47C63">
              <w:rPr>
                <w:b w:val="0"/>
                <w:bCs w:val="0"/>
                <w:color w:val="auto"/>
                <w:sz w:val="24"/>
              </w:rPr>
              <w:t xml:space="preserve">ork Related Travel Costs (home to work) </w:t>
            </w:r>
            <w:r w:rsidR="003D06E0">
              <w:rPr>
                <w:b w:val="0"/>
                <w:bCs w:val="0"/>
                <w:color w:val="auto"/>
                <w:sz w:val="24"/>
              </w:rPr>
              <w:t>Can include Public Transport or mileage at HMRC rate</w:t>
            </w:r>
          </w:p>
        </w:tc>
        <w:tc>
          <w:tcPr>
            <w:tcW w:w="4058" w:type="dxa"/>
          </w:tcPr>
          <w:p w14:paraId="643AF736" w14:textId="2A393AEC" w:rsidR="0045554E" w:rsidRPr="007E1614" w:rsidRDefault="00911CF8" w:rsidP="006C7EB1">
            <w:pPr>
              <w:rPr>
                <w:b w:val="0"/>
                <w:bCs w:val="0"/>
                <w:color w:val="auto"/>
                <w:sz w:val="24"/>
              </w:rPr>
            </w:pPr>
            <w:r>
              <w:rPr>
                <w:b w:val="0"/>
                <w:bCs w:val="0"/>
                <w:color w:val="auto"/>
                <w:sz w:val="24"/>
              </w:rPr>
              <w:t>Season Ticket, metro pass, car log book, retention of mileage record</w:t>
            </w:r>
            <w:r w:rsidR="00976151">
              <w:rPr>
                <w:b w:val="0"/>
                <w:bCs w:val="0"/>
                <w:color w:val="auto"/>
                <w:sz w:val="24"/>
              </w:rPr>
              <w:t>.</w:t>
            </w:r>
          </w:p>
        </w:tc>
      </w:tr>
      <w:tr w:rsidR="0045554E" w:rsidRPr="007E1614" w14:paraId="576AF1F4" w14:textId="77777777" w:rsidTr="0045554E">
        <w:trPr>
          <w:trHeight w:val="286"/>
        </w:trPr>
        <w:tc>
          <w:tcPr>
            <w:tcW w:w="4058" w:type="dxa"/>
          </w:tcPr>
          <w:p w14:paraId="47CD2715" w14:textId="77777777" w:rsidR="001F5E4B" w:rsidRDefault="001F5E4B" w:rsidP="006C7EB1">
            <w:pPr>
              <w:rPr>
                <w:b w:val="0"/>
                <w:bCs w:val="0"/>
                <w:color w:val="auto"/>
                <w:sz w:val="24"/>
              </w:rPr>
            </w:pPr>
          </w:p>
          <w:p w14:paraId="1DE84930" w14:textId="0AE6801A" w:rsidR="0045554E" w:rsidRDefault="00976151" w:rsidP="006C7EB1">
            <w:pPr>
              <w:rPr>
                <w:b w:val="0"/>
                <w:bCs w:val="0"/>
                <w:color w:val="auto"/>
                <w:sz w:val="24"/>
              </w:rPr>
            </w:pPr>
            <w:r>
              <w:rPr>
                <w:b w:val="0"/>
                <w:bCs w:val="0"/>
                <w:color w:val="auto"/>
                <w:sz w:val="24"/>
              </w:rPr>
              <w:t>Childcare Costs – for children of special guardian</w:t>
            </w:r>
          </w:p>
        </w:tc>
        <w:tc>
          <w:tcPr>
            <w:tcW w:w="4058" w:type="dxa"/>
          </w:tcPr>
          <w:p w14:paraId="734C7680" w14:textId="3C3824A5" w:rsidR="0045554E" w:rsidRPr="007E1614" w:rsidRDefault="00BB2694" w:rsidP="006C7EB1">
            <w:pPr>
              <w:rPr>
                <w:b w:val="0"/>
                <w:bCs w:val="0"/>
                <w:color w:val="auto"/>
                <w:sz w:val="24"/>
              </w:rPr>
            </w:pPr>
            <w:r>
              <w:rPr>
                <w:b w:val="0"/>
                <w:bCs w:val="0"/>
                <w:color w:val="auto"/>
                <w:sz w:val="24"/>
              </w:rPr>
              <w:t>n/a</w:t>
            </w:r>
          </w:p>
        </w:tc>
      </w:tr>
      <w:tr w:rsidR="0045554E" w:rsidRPr="007E1614" w14:paraId="55C948C8" w14:textId="77777777" w:rsidTr="0045554E">
        <w:trPr>
          <w:trHeight w:val="286"/>
        </w:trPr>
        <w:tc>
          <w:tcPr>
            <w:tcW w:w="4058" w:type="dxa"/>
          </w:tcPr>
          <w:p w14:paraId="3F538782" w14:textId="77777777" w:rsidR="001F5E4B" w:rsidRDefault="001F5E4B" w:rsidP="006C7EB1">
            <w:pPr>
              <w:rPr>
                <w:b w:val="0"/>
                <w:bCs w:val="0"/>
                <w:color w:val="auto"/>
                <w:sz w:val="24"/>
              </w:rPr>
            </w:pPr>
          </w:p>
          <w:p w14:paraId="58AE1682" w14:textId="24612EF7" w:rsidR="0045554E" w:rsidRDefault="00B97E1A" w:rsidP="006C7EB1">
            <w:pPr>
              <w:rPr>
                <w:b w:val="0"/>
                <w:bCs w:val="0"/>
                <w:color w:val="auto"/>
                <w:sz w:val="24"/>
              </w:rPr>
            </w:pPr>
            <w:r>
              <w:rPr>
                <w:b w:val="0"/>
                <w:bCs w:val="0"/>
                <w:color w:val="auto"/>
                <w:sz w:val="24"/>
              </w:rPr>
              <w:t>School Fees and further education costs</w:t>
            </w:r>
            <w:r w:rsidR="0047455A">
              <w:rPr>
                <w:b w:val="0"/>
                <w:bCs w:val="0"/>
                <w:color w:val="auto"/>
                <w:sz w:val="24"/>
              </w:rPr>
              <w:t xml:space="preserve"> (for children of special guardian) – not exempt</w:t>
            </w:r>
          </w:p>
        </w:tc>
        <w:tc>
          <w:tcPr>
            <w:tcW w:w="4058" w:type="dxa"/>
          </w:tcPr>
          <w:p w14:paraId="5A727345" w14:textId="77777777" w:rsidR="0045554E" w:rsidRDefault="0045554E" w:rsidP="006C7EB1">
            <w:pPr>
              <w:rPr>
                <w:b w:val="0"/>
                <w:bCs w:val="0"/>
                <w:color w:val="auto"/>
                <w:sz w:val="24"/>
              </w:rPr>
            </w:pPr>
          </w:p>
          <w:p w14:paraId="29A26354" w14:textId="2FA3E522" w:rsidR="00BB2694" w:rsidRPr="007E1614" w:rsidRDefault="00BB2694" w:rsidP="006C7EB1">
            <w:pPr>
              <w:rPr>
                <w:b w:val="0"/>
                <w:bCs w:val="0"/>
                <w:color w:val="auto"/>
                <w:sz w:val="24"/>
              </w:rPr>
            </w:pPr>
            <w:r>
              <w:rPr>
                <w:b w:val="0"/>
                <w:bCs w:val="0"/>
                <w:color w:val="auto"/>
                <w:sz w:val="24"/>
              </w:rPr>
              <w:t>N/A</w:t>
            </w:r>
          </w:p>
        </w:tc>
      </w:tr>
      <w:tr w:rsidR="0045554E" w:rsidRPr="007E1614" w14:paraId="2896D66D" w14:textId="77777777" w:rsidTr="0045554E">
        <w:trPr>
          <w:trHeight w:val="286"/>
        </w:trPr>
        <w:tc>
          <w:tcPr>
            <w:tcW w:w="4058" w:type="dxa"/>
          </w:tcPr>
          <w:p w14:paraId="5C0B9C1C" w14:textId="77777777" w:rsidR="001F5E4B" w:rsidRDefault="001F5E4B" w:rsidP="006C7EB1">
            <w:pPr>
              <w:rPr>
                <w:b w:val="0"/>
                <w:bCs w:val="0"/>
                <w:color w:val="auto"/>
                <w:sz w:val="24"/>
              </w:rPr>
            </w:pPr>
          </w:p>
          <w:p w14:paraId="0E3C85A7" w14:textId="267F4B02" w:rsidR="0045554E" w:rsidRDefault="00590957" w:rsidP="006C7EB1">
            <w:pPr>
              <w:rPr>
                <w:b w:val="0"/>
                <w:bCs w:val="0"/>
                <w:color w:val="auto"/>
                <w:sz w:val="24"/>
              </w:rPr>
            </w:pPr>
            <w:r>
              <w:rPr>
                <w:b w:val="0"/>
                <w:bCs w:val="0"/>
                <w:color w:val="auto"/>
                <w:sz w:val="24"/>
              </w:rPr>
              <w:t>Private Pension Contributions and NI</w:t>
            </w:r>
            <w:r w:rsidR="00DC06EB">
              <w:rPr>
                <w:b w:val="0"/>
                <w:bCs w:val="0"/>
                <w:color w:val="auto"/>
                <w:sz w:val="24"/>
              </w:rPr>
              <w:t xml:space="preserve"> if </w:t>
            </w:r>
            <w:r w:rsidR="00E543C6">
              <w:rPr>
                <w:b w:val="0"/>
                <w:bCs w:val="0"/>
                <w:color w:val="auto"/>
                <w:sz w:val="24"/>
              </w:rPr>
              <w:t>self-employed</w:t>
            </w:r>
            <w:r w:rsidR="00DC06EB">
              <w:rPr>
                <w:b w:val="0"/>
                <w:bCs w:val="0"/>
                <w:color w:val="auto"/>
                <w:sz w:val="24"/>
              </w:rPr>
              <w:t xml:space="preserve"> or not working.</w:t>
            </w:r>
          </w:p>
        </w:tc>
        <w:tc>
          <w:tcPr>
            <w:tcW w:w="4058" w:type="dxa"/>
          </w:tcPr>
          <w:p w14:paraId="7886C340" w14:textId="77777777" w:rsidR="0045554E" w:rsidRDefault="00DC06EB" w:rsidP="006C7EB1">
            <w:pPr>
              <w:rPr>
                <w:b w:val="0"/>
                <w:bCs w:val="0"/>
                <w:color w:val="auto"/>
                <w:sz w:val="24"/>
              </w:rPr>
            </w:pPr>
            <w:r>
              <w:rPr>
                <w:b w:val="0"/>
                <w:bCs w:val="0"/>
                <w:color w:val="auto"/>
                <w:sz w:val="24"/>
              </w:rPr>
              <w:t>Correspondence</w:t>
            </w:r>
          </w:p>
          <w:p w14:paraId="42E00E71" w14:textId="2CC7529D" w:rsidR="00DC06EB" w:rsidRPr="007E1614" w:rsidRDefault="00DC06EB" w:rsidP="006C7EB1">
            <w:pPr>
              <w:rPr>
                <w:b w:val="0"/>
                <w:bCs w:val="0"/>
                <w:color w:val="auto"/>
                <w:sz w:val="24"/>
              </w:rPr>
            </w:pPr>
            <w:r>
              <w:rPr>
                <w:b w:val="0"/>
                <w:bCs w:val="0"/>
                <w:color w:val="auto"/>
                <w:sz w:val="24"/>
              </w:rPr>
              <w:t>Bank Stateme</w:t>
            </w:r>
            <w:r w:rsidR="00BB2694">
              <w:rPr>
                <w:b w:val="0"/>
                <w:bCs w:val="0"/>
                <w:color w:val="auto"/>
                <w:sz w:val="24"/>
              </w:rPr>
              <w:t>n</w:t>
            </w:r>
            <w:r>
              <w:rPr>
                <w:b w:val="0"/>
                <w:bCs w:val="0"/>
                <w:color w:val="auto"/>
                <w:sz w:val="24"/>
              </w:rPr>
              <w:t>ts</w:t>
            </w:r>
          </w:p>
        </w:tc>
      </w:tr>
    </w:tbl>
    <w:p w14:paraId="6936BE2B" w14:textId="77777777" w:rsidR="00E2610D" w:rsidRDefault="00E2610D" w:rsidP="007C4DCB">
      <w:pPr>
        <w:ind w:left="-142"/>
        <w:rPr>
          <w:b w:val="0"/>
          <w:bCs w:val="0"/>
          <w:color w:val="auto"/>
          <w:sz w:val="24"/>
        </w:rPr>
      </w:pPr>
    </w:p>
    <w:p w14:paraId="03413682" w14:textId="3C6AACA0" w:rsidR="00AC43CE" w:rsidRDefault="00485EE7" w:rsidP="002C63C4">
      <w:pPr>
        <w:ind w:left="567" w:hanging="567"/>
        <w:rPr>
          <w:b w:val="0"/>
          <w:bCs w:val="0"/>
          <w:color w:val="auto"/>
          <w:sz w:val="24"/>
        </w:rPr>
      </w:pPr>
      <w:r w:rsidRPr="00485EE7">
        <w:rPr>
          <w:b w:val="0"/>
          <w:bCs w:val="0"/>
          <w:color w:val="auto"/>
          <w:sz w:val="24"/>
        </w:rPr>
        <w:t xml:space="preserve">1.8 </w:t>
      </w:r>
      <w:r w:rsidR="001F5E4B">
        <w:rPr>
          <w:b w:val="0"/>
          <w:bCs w:val="0"/>
          <w:color w:val="auto"/>
          <w:sz w:val="24"/>
        </w:rPr>
        <w:tab/>
      </w:r>
      <w:r w:rsidRPr="00485EE7">
        <w:rPr>
          <w:b w:val="0"/>
          <w:bCs w:val="0"/>
          <w:color w:val="auto"/>
          <w:sz w:val="24"/>
        </w:rPr>
        <w:t xml:space="preserve">The guidance detailed above does not deal with all possible financial circumstances. Where a situation arises where there is a need to make a judgement as to whether a matter of income or outgoing is deemed to be assessable, the matter will be referred to the responsible Senior Manager for a decision. This decision will be confirmed with the Special Guardian in writing. The letter will afford the Special Guardian the opportunity and sufficient time to make representations to </w:t>
      </w:r>
      <w:r w:rsidR="009D0A7D">
        <w:rPr>
          <w:b w:val="0"/>
          <w:bCs w:val="0"/>
          <w:color w:val="auto"/>
          <w:sz w:val="24"/>
        </w:rPr>
        <w:t>Together for Children</w:t>
      </w:r>
      <w:r w:rsidRPr="00485EE7">
        <w:rPr>
          <w:b w:val="0"/>
          <w:bCs w:val="0"/>
          <w:color w:val="auto"/>
          <w:sz w:val="24"/>
        </w:rPr>
        <w:t xml:space="preserve"> regarding its decision. </w:t>
      </w:r>
      <w:r w:rsidR="009D0A7D">
        <w:rPr>
          <w:b w:val="0"/>
          <w:bCs w:val="0"/>
          <w:color w:val="auto"/>
          <w:sz w:val="24"/>
        </w:rPr>
        <w:t>Together for Children</w:t>
      </w:r>
      <w:r w:rsidRPr="00485EE7">
        <w:rPr>
          <w:b w:val="0"/>
          <w:bCs w:val="0"/>
          <w:color w:val="auto"/>
          <w:sz w:val="24"/>
        </w:rPr>
        <w:t xml:space="preserve"> will then consider the representation and determine whether to include or exclude the financial circumstance from assessment and inform the Special Guardian in writing of its decision.</w:t>
      </w:r>
    </w:p>
    <w:p w14:paraId="391CEE4F" w14:textId="77777777" w:rsidR="00AC43CE" w:rsidRDefault="00AC43CE" w:rsidP="002C63C4">
      <w:pPr>
        <w:ind w:left="567" w:hanging="567"/>
        <w:rPr>
          <w:b w:val="0"/>
          <w:bCs w:val="0"/>
          <w:color w:val="auto"/>
          <w:sz w:val="24"/>
        </w:rPr>
      </w:pPr>
    </w:p>
    <w:p w14:paraId="2736A720" w14:textId="680AC7E8" w:rsidR="007555CA" w:rsidRDefault="00485EE7" w:rsidP="002C63C4">
      <w:pPr>
        <w:ind w:left="567" w:hanging="567"/>
        <w:rPr>
          <w:b w:val="0"/>
          <w:bCs w:val="0"/>
          <w:color w:val="auto"/>
          <w:sz w:val="24"/>
        </w:rPr>
      </w:pPr>
      <w:r w:rsidRPr="00485EE7">
        <w:rPr>
          <w:b w:val="0"/>
          <w:bCs w:val="0"/>
          <w:color w:val="auto"/>
          <w:sz w:val="24"/>
        </w:rPr>
        <w:t xml:space="preserve">1.9 </w:t>
      </w:r>
      <w:r w:rsidR="002C63C4">
        <w:rPr>
          <w:b w:val="0"/>
          <w:bCs w:val="0"/>
          <w:color w:val="auto"/>
          <w:sz w:val="24"/>
        </w:rPr>
        <w:t xml:space="preserve">  </w:t>
      </w:r>
      <w:r w:rsidRPr="00485EE7">
        <w:rPr>
          <w:b w:val="0"/>
          <w:bCs w:val="0"/>
          <w:color w:val="auto"/>
          <w:sz w:val="24"/>
        </w:rPr>
        <w:t>The means-testing model calculates assessable income of the Special Guardian’s family. 20% of this amount is then disregarded. It then considers the assessable family outgoings, adding an amount of money the Benefits Agency identifies as the ‘core expenditure’ for any family and then adds an additional 25% to this figure.</w:t>
      </w:r>
    </w:p>
    <w:p w14:paraId="4626715C" w14:textId="77777777" w:rsidR="007555CA" w:rsidRDefault="007555CA" w:rsidP="002C63C4">
      <w:pPr>
        <w:ind w:left="567" w:hanging="567"/>
        <w:rPr>
          <w:b w:val="0"/>
          <w:bCs w:val="0"/>
          <w:color w:val="auto"/>
          <w:sz w:val="24"/>
        </w:rPr>
      </w:pPr>
    </w:p>
    <w:p w14:paraId="007C71DA" w14:textId="6BC969F9" w:rsidR="007555CA" w:rsidRDefault="00485EE7" w:rsidP="002C63C4">
      <w:pPr>
        <w:ind w:left="567" w:hanging="567"/>
        <w:rPr>
          <w:b w:val="0"/>
          <w:bCs w:val="0"/>
          <w:color w:val="auto"/>
          <w:sz w:val="24"/>
        </w:rPr>
      </w:pPr>
      <w:r w:rsidRPr="00485EE7">
        <w:rPr>
          <w:b w:val="0"/>
          <w:bCs w:val="0"/>
          <w:color w:val="auto"/>
          <w:sz w:val="24"/>
        </w:rPr>
        <w:lastRenderedPageBreak/>
        <w:t>1.10 Where the Special Guardian’s disposable income is calculated to be higher than £0.00, the Special Guardians have provided evidence that they have</w:t>
      </w:r>
      <w:r w:rsidR="00B76E03">
        <w:rPr>
          <w:b w:val="0"/>
          <w:bCs w:val="0"/>
          <w:color w:val="auto"/>
          <w:sz w:val="24"/>
        </w:rPr>
        <w:t xml:space="preserve"> </w:t>
      </w:r>
      <w:r w:rsidRPr="00485EE7">
        <w:rPr>
          <w:b w:val="0"/>
          <w:bCs w:val="0"/>
          <w:color w:val="auto"/>
          <w:sz w:val="24"/>
        </w:rPr>
        <w:t>means to accommodate some or all of the expenditure that would be reasonably required to care or continue to care for a child or children subject to a Special Guardianship Order. The amount of disposable income evidenced will determine the amount to which the Special Guardians will be entitled by way of an Allowance. The amount of disposable income is tapered at a set rate of 50%. This means that for every £1.00 of disposable income a Special Guardian is calculated to have, 50 pence is deducted from the Fostering Allowance (less child benefit and any child tax credit for the child/ren subject to a Special Guardianship Order) based on the child’s age plus any enhancement that would be payable to meet any assessed additional needs of the child or exceptional circumstances which require such an enhancement which is at the discretion of the responsible Senior Manager. This means that the higher the amount of disposable income, the less the Allowance a Special Guardian is entitled to.</w:t>
      </w:r>
    </w:p>
    <w:p w14:paraId="4372FCCB" w14:textId="77777777" w:rsidR="007555CA" w:rsidRDefault="007555CA" w:rsidP="002C63C4">
      <w:pPr>
        <w:ind w:left="567" w:hanging="567"/>
        <w:rPr>
          <w:b w:val="0"/>
          <w:bCs w:val="0"/>
          <w:color w:val="auto"/>
          <w:sz w:val="24"/>
        </w:rPr>
      </w:pPr>
    </w:p>
    <w:p w14:paraId="6066E303" w14:textId="77777777" w:rsidR="007555CA" w:rsidRDefault="00485EE7" w:rsidP="002C63C4">
      <w:pPr>
        <w:ind w:left="567" w:hanging="567"/>
        <w:rPr>
          <w:b w:val="0"/>
          <w:bCs w:val="0"/>
          <w:color w:val="auto"/>
          <w:sz w:val="24"/>
        </w:rPr>
      </w:pPr>
      <w:r w:rsidRPr="00485EE7">
        <w:rPr>
          <w:b w:val="0"/>
          <w:bCs w:val="0"/>
          <w:color w:val="auto"/>
          <w:sz w:val="24"/>
        </w:rPr>
        <w:t xml:space="preserve">1.11 Where the Special Guardian’s disposable income is calculated to be such that the Allowance tapers to less than £0.00 of the Fostering Allowance (less child benefit and any child tax credit for the child/ren subject to a Special Guardianship Order) based on the child’s age plus any enhancement that would be payable to meet any assessed additional needs of the child or exceptional circumstances which require such an enhancement which is at the discretion of the responsible Senior Manager, the Special Guardian is not eligible for an Allowance. The Special Guardian has been determined to have provided evidence that they have the means to accommodate all of the expenditure that would be reasonably required to care or continue to care for a child or children subject to a Special Guardianship Order. </w:t>
      </w:r>
    </w:p>
    <w:p w14:paraId="6E27968D" w14:textId="77777777" w:rsidR="007555CA" w:rsidRDefault="007555CA" w:rsidP="002C63C4">
      <w:pPr>
        <w:ind w:left="567" w:hanging="567"/>
        <w:rPr>
          <w:b w:val="0"/>
          <w:bCs w:val="0"/>
          <w:color w:val="auto"/>
          <w:sz w:val="24"/>
        </w:rPr>
      </w:pPr>
    </w:p>
    <w:p w14:paraId="54E15CE0" w14:textId="7CD36CE1" w:rsidR="007A1DBE" w:rsidRDefault="00485EE7" w:rsidP="002C63C4">
      <w:pPr>
        <w:ind w:left="567" w:hanging="567"/>
        <w:rPr>
          <w:b w:val="0"/>
          <w:bCs w:val="0"/>
          <w:color w:val="auto"/>
          <w:sz w:val="24"/>
        </w:rPr>
      </w:pPr>
      <w:r w:rsidRPr="00485EE7">
        <w:rPr>
          <w:b w:val="0"/>
          <w:bCs w:val="0"/>
          <w:color w:val="auto"/>
          <w:sz w:val="24"/>
        </w:rPr>
        <w:t xml:space="preserve">1.12 Where it is calculated that no Allowance will be paid, the Special Guardian can make representations to the responsible Senior Manager that their circumstances are such that an amount payable by way of an Allowance is necessary in order to ensure that the Special Guardian can look after the child having regard to the exceptional needs of the child or any other exceptional circumstances; in which case an amount shall be paid at the discretion of the responsible Senior Manager. Confirmation of any discretionary payment deemed necessary will be provided to the Special Guardian in writing. The discretionary payment will not, ordinarily, exceed the maximum Fostering Allowance (less child benefit and any child tax credit for the child/ren subject to a Special Guardianship Order) based on the child’s age plus any enhancement that would be payable to meet any assessed additional needs of the child or exceptional circumstances which require such an enhancement which is at the discretion of the responsible Senior Manager. </w:t>
      </w:r>
    </w:p>
    <w:p w14:paraId="0A71967B" w14:textId="011C4895" w:rsidR="007A1DBE" w:rsidRDefault="007A1DBE" w:rsidP="002C63C4">
      <w:pPr>
        <w:ind w:left="567" w:hanging="567"/>
        <w:rPr>
          <w:b w:val="0"/>
          <w:bCs w:val="0"/>
          <w:color w:val="auto"/>
          <w:sz w:val="24"/>
        </w:rPr>
      </w:pPr>
    </w:p>
    <w:p w14:paraId="35193227" w14:textId="22A5DA96" w:rsidR="005230DA" w:rsidRDefault="005230DA" w:rsidP="002C63C4">
      <w:pPr>
        <w:ind w:left="567" w:hanging="567"/>
        <w:rPr>
          <w:b w:val="0"/>
          <w:bCs w:val="0"/>
          <w:color w:val="auto"/>
          <w:sz w:val="24"/>
        </w:rPr>
      </w:pPr>
    </w:p>
    <w:p w14:paraId="4FBF785B" w14:textId="77777777" w:rsidR="005230DA" w:rsidRDefault="005230DA" w:rsidP="002C63C4">
      <w:pPr>
        <w:ind w:left="567" w:hanging="567"/>
        <w:rPr>
          <w:b w:val="0"/>
          <w:bCs w:val="0"/>
          <w:color w:val="auto"/>
          <w:sz w:val="24"/>
        </w:rPr>
      </w:pPr>
    </w:p>
    <w:p w14:paraId="23E93C36" w14:textId="0EAE474F" w:rsidR="007555CA" w:rsidRPr="007A1DBE" w:rsidRDefault="00485EE7" w:rsidP="002C63C4">
      <w:pPr>
        <w:ind w:left="567" w:hanging="567"/>
        <w:rPr>
          <w:color w:val="auto"/>
          <w:sz w:val="24"/>
        </w:rPr>
      </w:pPr>
      <w:r w:rsidRPr="007A1DBE">
        <w:rPr>
          <w:color w:val="auto"/>
          <w:sz w:val="24"/>
        </w:rPr>
        <w:lastRenderedPageBreak/>
        <w:t xml:space="preserve">Use of Allowance paid to Special Guardians </w:t>
      </w:r>
    </w:p>
    <w:p w14:paraId="149EA8A9" w14:textId="77777777" w:rsidR="002C63C4" w:rsidRDefault="002C63C4" w:rsidP="002C63C4">
      <w:pPr>
        <w:ind w:left="567" w:hanging="567"/>
        <w:rPr>
          <w:b w:val="0"/>
          <w:bCs w:val="0"/>
          <w:color w:val="auto"/>
          <w:sz w:val="24"/>
        </w:rPr>
      </w:pPr>
    </w:p>
    <w:p w14:paraId="33429651" w14:textId="6F86F988" w:rsidR="007555CA" w:rsidRDefault="00485EE7" w:rsidP="002C63C4">
      <w:pPr>
        <w:ind w:left="567" w:hanging="567"/>
        <w:rPr>
          <w:b w:val="0"/>
          <w:bCs w:val="0"/>
          <w:color w:val="auto"/>
          <w:sz w:val="24"/>
        </w:rPr>
      </w:pPr>
      <w:r w:rsidRPr="00485EE7">
        <w:rPr>
          <w:b w:val="0"/>
          <w:bCs w:val="0"/>
          <w:color w:val="auto"/>
          <w:sz w:val="24"/>
        </w:rPr>
        <w:t xml:space="preserve">1.13 The Special Guardianship Allowance paid by </w:t>
      </w:r>
      <w:r w:rsidR="009D0A7D">
        <w:rPr>
          <w:b w:val="0"/>
          <w:bCs w:val="0"/>
          <w:color w:val="auto"/>
          <w:sz w:val="24"/>
        </w:rPr>
        <w:t>Together for Children</w:t>
      </w:r>
      <w:r w:rsidRPr="00485EE7">
        <w:rPr>
          <w:b w:val="0"/>
          <w:bCs w:val="0"/>
          <w:color w:val="auto"/>
          <w:sz w:val="24"/>
        </w:rPr>
        <w:t xml:space="preserve"> is intended to ensure that the average costs of caring for a child or children subject to a Special Guardianship Order are met. </w:t>
      </w:r>
      <w:r w:rsidR="009D0A7D">
        <w:rPr>
          <w:b w:val="0"/>
          <w:bCs w:val="0"/>
          <w:color w:val="auto"/>
          <w:sz w:val="24"/>
        </w:rPr>
        <w:t>Together for Children</w:t>
      </w:r>
      <w:r w:rsidRPr="00485EE7">
        <w:rPr>
          <w:b w:val="0"/>
          <w:bCs w:val="0"/>
          <w:color w:val="auto"/>
          <w:sz w:val="24"/>
        </w:rPr>
        <w:t xml:space="preserve"> does not prescribe how Special Guardians should spend the allowance or specify the amounts that should be spent on particular items or elements of care, as expenditure will vary from one Special Guardian to another. However, the Allowance is intended by </w:t>
      </w:r>
      <w:r w:rsidR="009D0A7D">
        <w:rPr>
          <w:b w:val="0"/>
          <w:bCs w:val="0"/>
          <w:color w:val="auto"/>
          <w:sz w:val="24"/>
        </w:rPr>
        <w:t>Together for Children</w:t>
      </w:r>
      <w:r w:rsidRPr="00485EE7">
        <w:rPr>
          <w:b w:val="0"/>
          <w:bCs w:val="0"/>
          <w:color w:val="auto"/>
          <w:sz w:val="24"/>
        </w:rPr>
        <w:t xml:space="preserve"> to cover the following costs: Food and accommodation (including a contribution towards heating and lighting costs); Clothing; Age-appropriate pocket money; Transport usually associated with any child living in a family including to and from education and out-of-school activities; Leisure activities; School meals and other education costs; Reasonable costs associated with the promotion of Contact. </w:t>
      </w:r>
    </w:p>
    <w:p w14:paraId="7A17F8DF" w14:textId="77777777" w:rsidR="007555CA" w:rsidRDefault="007555CA" w:rsidP="002C63C4">
      <w:pPr>
        <w:ind w:left="567" w:hanging="567"/>
        <w:rPr>
          <w:b w:val="0"/>
          <w:bCs w:val="0"/>
          <w:color w:val="auto"/>
          <w:sz w:val="24"/>
        </w:rPr>
      </w:pPr>
    </w:p>
    <w:p w14:paraId="43865C54" w14:textId="3559FF7D" w:rsidR="007A1DBE" w:rsidRDefault="00485EE7" w:rsidP="002C63C4">
      <w:pPr>
        <w:ind w:left="567" w:hanging="567"/>
        <w:rPr>
          <w:b w:val="0"/>
          <w:bCs w:val="0"/>
          <w:color w:val="auto"/>
          <w:sz w:val="24"/>
        </w:rPr>
      </w:pPr>
      <w:r w:rsidRPr="00485EE7">
        <w:rPr>
          <w:b w:val="0"/>
          <w:bCs w:val="0"/>
          <w:color w:val="auto"/>
          <w:sz w:val="24"/>
        </w:rPr>
        <w:t xml:space="preserve">1.14 It is accepted that there are </w:t>
      </w:r>
      <w:r w:rsidR="006E758D" w:rsidRPr="00485EE7">
        <w:rPr>
          <w:b w:val="0"/>
          <w:bCs w:val="0"/>
          <w:color w:val="auto"/>
          <w:sz w:val="24"/>
        </w:rPr>
        <w:t>notable events</w:t>
      </w:r>
      <w:r w:rsidRPr="00485EE7">
        <w:rPr>
          <w:b w:val="0"/>
          <w:bCs w:val="0"/>
          <w:color w:val="auto"/>
          <w:sz w:val="24"/>
        </w:rPr>
        <w:t xml:space="preserve"> in the lives of a child subject to a Special Guardianship Order which incur additional costs for Special Guardians. Accordingly, any additional costs of this nature may be reimbursed, subject to the discretion of the Service Manager.</w:t>
      </w:r>
    </w:p>
    <w:p w14:paraId="133D2DED" w14:textId="77777777" w:rsidR="007A1DBE" w:rsidRDefault="007A1DBE" w:rsidP="002C63C4">
      <w:pPr>
        <w:ind w:left="567" w:hanging="567"/>
        <w:rPr>
          <w:b w:val="0"/>
          <w:bCs w:val="0"/>
          <w:color w:val="auto"/>
          <w:sz w:val="24"/>
        </w:rPr>
      </w:pPr>
    </w:p>
    <w:p w14:paraId="76FF983D" w14:textId="67A0CA07" w:rsidR="007555CA" w:rsidRPr="00566B6B" w:rsidRDefault="00485EE7" w:rsidP="001000D4">
      <w:pPr>
        <w:rPr>
          <w:color w:val="auto"/>
          <w:sz w:val="24"/>
        </w:rPr>
      </w:pPr>
      <w:r w:rsidRPr="00566B6B">
        <w:rPr>
          <w:color w:val="auto"/>
          <w:sz w:val="24"/>
        </w:rPr>
        <w:t>Financial Support in addition to that paid to Special Guardians by way of an</w:t>
      </w:r>
      <w:r w:rsidR="001000D4">
        <w:rPr>
          <w:color w:val="auto"/>
          <w:sz w:val="24"/>
        </w:rPr>
        <w:t xml:space="preserve"> </w:t>
      </w:r>
      <w:r w:rsidRPr="00566B6B">
        <w:rPr>
          <w:color w:val="auto"/>
          <w:sz w:val="24"/>
        </w:rPr>
        <w:t>Allowance</w:t>
      </w:r>
      <w:r w:rsidR="001000D4">
        <w:rPr>
          <w:color w:val="auto"/>
          <w:sz w:val="24"/>
        </w:rPr>
        <w:t>.</w:t>
      </w:r>
    </w:p>
    <w:p w14:paraId="4630446D" w14:textId="77777777" w:rsidR="007555CA" w:rsidRDefault="007555CA" w:rsidP="002C63C4">
      <w:pPr>
        <w:ind w:left="567" w:hanging="567"/>
        <w:rPr>
          <w:b w:val="0"/>
          <w:bCs w:val="0"/>
          <w:color w:val="auto"/>
          <w:sz w:val="24"/>
        </w:rPr>
      </w:pPr>
    </w:p>
    <w:p w14:paraId="239D7D3B" w14:textId="7817D026" w:rsidR="007555CA" w:rsidRDefault="00485EE7" w:rsidP="002C63C4">
      <w:pPr>
        <w:ind w:left="567" w:hanging="567"/>
        <w:rPr>
          <w:b w:val="0"/>
          <w:bCs w:val="0"/>
          <w:color w:val="auto"/>
          <w:sz w:val="24"/>
        </w:rPr>
      </w:pPr>
      <w:r w:rsidRPr="00485EE7">
        <w:rPr>
          <w:b w:val="0"/>
          <w:bCs w:val="0"/>
          <w:color w:val="auto"/>
          <w:sz w:val="24"/>
        </w:rPr>
        <w:t xml:space="preserve">1.15 Legal costs incurred by a Special Guardian associated with the care of a child subject to a Special Guardianship Order are not expected to be paid by the Special Guardian from the amount paid by way of an Allowance. Legal costs can, on occasions, be significant. Special Guardians will need to evidence to </w:t>
      </w:r>
      <w:r w:rsidR="009D0A7D">
        <w:rPr>
          <w:b w:val="0"/>
          <w:bCs w:val="0"/>
          <w:color w:val="auto"/>
          <w:sz w:val="24"/>
        </w:rPr>
        <w:t>Together for Children</w:t>
      </w:r>
      <w:r w:rsidRPr="00485EE7">
        <w:rPr>
          <w:b w:val="0"/>
          <w:bCs w:val="0"/>
          <w:color w:val="auto"/>
          <w:sz w:val="24"/>
        </w:rPr>
        <w:t xml:space="preserve"> that they are not eligible for Legal Aid. </w:t>
      </w:r>
      <w:r w:rsidR="009D0A7D">
        <w:rPr>
          <w:b w:val="0"/>
          <w:bCs w:val="0"/>
          <w:color w:val="auto"/>
          <w:sz w:val="24"/>
        </w:rPr>
        <w:t>Together for Children</w:t>
      </w:r>
      <w:r w:rsidRPr="00485EE7">
        <w:rPr>
          <w:b w:val="0"/>
          <w:bCs w:val="0"/>
          <w:color w:val="auto"/>
          <w:sz w:val="24"/>
        </w:rPr>
        <w:t xml:space="preserve"> will then pay for reasonable legal costs at the equivalent to legal aid rates. A Special Guardian should not enter into any commitment to pay legal expenses without prior, written agreement to reimbursement having been given by the responsible Senior Manager.</w:t>
      </w:r>
    </w:p>
    <w:p w14:paraId="19FAEA09" w14:textId="77777777" w:rsidR="007555CA" w:rsidRDefault="007555CA" w:rsidP="002C63C4">
      <w:pPr>
        <w:ind w:left="567" w:hanging="567"/>
        <w:rPr>
          <w:b w:val="0"/>
          <w:bCs w:val="0"/>
          <w:color w:val="auto"/>
          <w:sz w:val="24"/>
        </w:rPr>
      </w:pPr>
    </w:p>
    <w:p w14:paraId="3A457E48" w14:textId="77777777" w:rsidR="009317D4" w:rsidRDefault="00485EE7" w:rsidP="002C63C4">
      <w:pPr>
        <w:ind w:left="567" w:hanging="567"/>
        <w:rPr>
          <w:b w:val="0"/>
          <w:bCs w:val="0"/>
          <w:color w:val="auto"/>
          <w:sz w:val="24"/>
        </w:rPr>
      </w:pPr>
      <w:r w:rsidRPr="00485EE7">
        <w:rPr>
          <w:b w:val="0"/>
          <w:bCs w:val="0"/>
          <w:color w:val="auto"/>
          <w:sz w:val="24"/>
        </w:rPr>
        <w:t xml:space="preserve">1.16 Exceptional transport costs related to the promotion of contact and other associated exceptional costs relating to the promotion of contact are not expected to be paid by the Special Guardian from the amount paid by way of an Allowance. Exceptional contact arrangements and costs are expected to be detailed within the Support Plan. </w:t>
      </w:r>
      <w:r w:rsidR="009D0A7D">
        <w:rPr>
          <w:b w:val="0"/>
          <w:bCs w:val="0"/>
          <w:color w:val="auto"/>
          <w:sz w:val="24"/>
        </w:rPr>
        <w:t>Together for Children</w:t>
      </w:r>
      <w:r w:rsidRPr="00485EE7">
        <w:rPr>
          <w:b w:val="0"/>
          <w:bCs w:val="0"/>
          <w:color w:val="auto"/>
          <w:sz w:val="24"/>
        </w:rPr>
        <w:t xml:space="preserve"> will then pay these additional costs. A Special Guardian should not however enter into any commitment to pay exceptional contact costs without prior, written agreement to reimbursement having been given by the responsible Senior Manager. Costs of transporting to and from contact within the Borough, hosting contact within the family home or at a free public venue will not be considered exceptional.</w:t>
      </w:r>
    </w:p>
    <w:p w14:paraId="06A520E6" w14:textId="77777777" w:rsidR="009317D4" w:rsidRDefault="009317D4" w:rsidP="002C63C4">
      <w:pPr>
        <w:ind w:left="567" w:hanging="567"/>
        <w:rPr>
          <w:b w:val="0"/>
          <w:bCs w:val="0"/>
          <w:color w:val="auto"/>
          <w:sz w:val="24"/>
        </w:rPr>
      </w:pPr>
    </w:p>
    <w:p w14:paraId="6580A1F7" w14:textId="77777777" w:rsidR="005230DA" w:rsidRDefault="005230DA" w:rsidP="00B653DC">
      <w:pPr>
        <w:rPr>
          <w:color w:val="auto"/>
          <w:sz w:val="24"/>
        </w:rPr>
      </w:pPr>
    </w:p>
    <w:p w14:paraId="439DFB38" w14:textId="7F7924AB" w:rsidR="007555CA" w:rsidRPr="00566B6B" w:rsidRDefault="00485EE7" w:rsidP="00B653DC">
      <w:pPr>
        <w:rPr>
          <w:color w:val="auto"/>
          <w:sz w:val="24"/>
        </w:rPr>
      </w:pPr>
      <w:r w:rsidRPr="00566B6B">
        <w:rPr>
          <w:color w:val="auto"/>
          <w:sz w:val="24"/>
        </w:rPr>
        <w:lastRenderedPageBreak/>
        <w:t>Additional Financial Support to Former Foster Carers who were in receipt of Fees</w:t>
      </w:r>
    </w:p>
    <w:p w14:paraId="14E2F212" w14:textId="77777777" w:rsidR="007555CA" w:rsidRDefault="007555CA" w:rsidP="002C63C4">
      <w:pPr>
        <w:ind w:left="567" w:hanging="567"/>
        <w:rPr>
          <w:b w:val="0"/>
          <w:bCs w:val="0"/>
          <w:color w:val="auto"/>
          <w:sz w:val="24"/>
        </w:rPr>
      </w:pPr>
    </w:p>
    <w:p w14:paraId="1A0E1D43" w14:textId="371A05FB" w:rsidR="007555CA" w:rsidRDefault="00485EE7" w:rsidP="002C63C4">
      <w:pPr>
        <w:ind w:left="567" w:hanging="567"/>
        <w:rPr>
          <w:b w:val="0"/>
          <w:bCs w:val="0"/>
          <w:color w:val="auto"/>
          <w:sz w:val="24"/>
        </w:rPr>
      </w:pPr>
      <w:r w:rsidRPr="00485EE7">
        <w:rPr>
          <w:b w:val="0"/>
          <w:bCs w:val="0"/>
          <w:color w:val="auto"/>
          <w:sz w:val="24"/>
        </w:rPr>
        <w:t xml:space="preserve">1.17 </w:t>
      </w:r>
      <w:r w:rsidR="009D0A7D">
        <w:rPr>
          <w:b w:val="0"/>
          <w:bCs w:val="0"/>
          <w:color w:val="auto"/>
          <w:sz w:val="24"/>
        </w:rPr>
        <w:t>Together for Children</w:t>
      </w:r>
      <w:r w:rsidRPr="00485EE7">
        <w:rPr>
          <w:b w:val="0"/>
          <w:bCs w:val="0"/>
          <w:color w:val="auto"/>
          <w:sz w:val="24"/>
        </w:rPr>
        <w:t xml:space="preserve"> makes additional financial provision to Foster Carers who become Special Guardians where their financial circumstances are such that they have been assessed as eligible for a Special Guardianship Order Allowance.</w:t>
      </w:r>
    </w:p>
    <w:p w14:paraId="57818002" w14:textId="77777777" w:rsidR="007555CA" w:rsidRDefault="007555CA" w:rsidP="002C63C4">
      <w:pPr>
        <w:ind w:left="567" w:hanging="567"/>
        <w:rPr>
          <w:b w:val="0"/>
          <w:bCs w:val="0"/>
          <w:color w:val="auto"/>
          <w:sz w:val="24"/>
        </w:rPr>
      </w:pPr>
    </w:p>
    <w:p w14:paraId="56B3A082" w14:textId="77777777" w:rsidR="007555CA" w:rsidRDefault="00485EE7" w:rsidP="002C63C4">
      <w:pPr>
        <w:ind w:left="567" w:hanging="567"/>
        <w:rPr>
          <w:b w:val="0"/>
          <w:bCs w:val="0"/>
          <w:color w:val="auto"/>
          <w:sz w:val="24"/>
        </w:rPr>
      </w:pPr>
      <w:r w:rsidRPr="00485EE7">
        <w:rPr>
          <w:b w:val="0"/>
          <w:bCs w:val="0"/>
          <w:color w:val="auto"/>
          <w:sz w:val="24"/>
        </w:rPr>
        <w:t>1.18 Additional to the Special Guardianship Order Allowance, Special Guardians will be paid for a transitional period of two years from the date of the Special Guardianship Order any fee-based component of the Fostering Allowance that they were formerly paid as remuneration to Foster Carers. This transitional additional financial support is provided to mitigate the impact of the reduction in income for the fee-based component of the Fostering Allowance the Special Guardians previously received as Foster Carers.</w:t>
      </w:r>
    </w:p>
    <w:p w14:paraId="398D5918" w14:textId="77777777" w:rsidR="007555CA" w:rsidRDefault="007555CA" w:rsidP="002C63C4">
      <w:pPr>
        <w:ind w:left="567" w:hanging="567"/>
        <w:rPr>
          <w:b w:val="0"/>
          <w:bCs w:val="0"/>
          <w:color w:val="auto"/>
          <w:sz w:val="24"/>
        </w:rPr>
      </w:pPr>
    </w:p>
    <w:p w14:paraId="3DF3592A" w14:textId="77777777" w:rsidR="002C38CA" w:rsidRDefault="00485EE7" w:rsidP="002C63C4">
      <w:pPr>
        <w:ind w:left="567" w:hanging="567"/>
        <w:rPr>
          <w:b w:val="0"/>
          <w:bCs w:val="0"/>
          <w:color w:val="auto"/>
          <w:sz w:val="24"/>
        </w:rPr>
      </w:pPr>
      <w:r w:rsidRPr="00485EE7">
        <w:rPr>
          <w:b w:val="0"/>
          <w:bCs w:val="0"/>
          <w:color w:val="auto"/>
          <w:sz w:val="24"/>
        </w:rPr>
        <w:t xml:space="preserve">1.19 The amount payable will reduce during the </w:t>
      </w:r>
      <w:proofErr w:type="gramStart"/>
      <w:r w:rsidRPr="00485EE7">
        <w:rPr>
          <w:b w:val="0"/>
          <w:bCs w:val="0"/>
          <w:color w:val="auto"/>
          <w:sz w:val="24"/>
        </w:rPr>
        <w:t>two year</w:t>
      </w:r>
      <w:proofErr w:type="gramEnd"/>
      <w:r w:rsidRPr="00485EE7">
        <w:rPr>
          <w:b w:val="0"/>
          <w:bCs w:val="0"/>
          <w:color w:val="auto"/>
          <w:sz w:val="24"/>
        </w:rPr>
        <w:t xml:space="preserve"> period as follows (unless, having regard to the exceptional needs of the child or any other exceptional 10 circumstances, the responsible Senior Manager considers that no reduction or a more gradual reduction is necessary): 0-12 Months 100% of any fee element paid 12-24 months 50% of any fee element paid 24 months onwards No payment of any fee element</w:t>
      </w:r>
      <w:r w:rsidR="00566B6B">
        <w:rPr>
          <w:b w:val="0"/>
          <w:bCs w:val="0"/>
          <w:color w:val="auto"/>
          <w:sz w:val="24"/>
        </w:rPr>
        <w:t>.</w:t>
      </w:r>
    </w:p>
    <w:p w14:paraId="7B4ECE00" w14:textId="77777777" w:rsidR="002C38CA" w:rsidRDefault="002C38CA" w:rsidP="002C63C4">
      <w:pPr>
        <w:ind w:left="567" w:hanging="567"/>
        <w:rPr>
          <w:b w:val="0"/>
          <w:bCs w:val="0"/>
          <w:color w:val="auto"/>
          <w:sz w:val="24"/>
        </w:rPr>
      </w:pPr>
    </w:p>
    <w:p w14:paraId="50BDA162" w14:textId="1941E305" w:rsidR="007555CA" w:rsidRPr="002C38CA" w:rsidRDefault="00485EE7" w:rsidP="002C63C4">
      <w:pPr>
        <w:ind w:left="567" w:hanging="567"/>
        <w:rPr>
          <w:color w:val="auto"/>
          <w:sz w:val="24"/>
        </w:rPr>
      </w:pPr>
      <w:r w:rsidRPr="002C38CA">
        <w:rPr>
          <w:color w:val="auto"/>
          <w:sz w:val="24"/>
        </w:rPr>
        <w:t xml:space="preserve">Exceptional Hardship Assistance for a Child in the care of a Special Guardian </w:t>
      </w:r>
    </w:p>
    <w:p w14:paraId="0D9F7573" w14:textId="77777777" w:rsidR="007555CA" w:rsidRDefault="007555CA" w:rsidP="002C63C4">
      <w:pPr>
        <w:ind w:left="567" w:hanging="567"/>
        <w:rPr>
          <w:b w:val="0"/>
          <w:bCs w:val="0"/>
          <w:color w:val="auto"/>
          <w:sz w:val="24"/>
        </w:rPr>
      </w:pPr>
    </w:p>
    <w:p w14:paraId="20515944" w14:textId="2F5F7204" w:rsidR="007555CA" w:rsidRDefault="00485EE7" w:rsidP="002C63C4">
      <w:pPr>
        <w:ind w:left="567" w:hanging="567"/>
        <w:rPr>
          <w:b w:val="0"/>
          <w:bCs w:val="0"/>
          <w:color w:val="auto"/>
          <w:sz w:val="24"/>
        </w:rPr>
      </w:pPr>
      <w:r w:rsidRPr="00485EE7">
        <w:rPr>
          <w:b w:val="0"/>
          <w:bCs w:val="0"/>
          <w:color w:val="auto"/>
          <w:sz w:val="24"/>
        </w:rPr>
        <w:t xml:space="preserve">1.20 Where a Special Guardian’s immediate circumstances are such that assessment by </w:t>
      </w:r>
      <w:r w:rsidR="009D0A7D">
        <w:rPr>
          <w:b w:val="0"/>
          <w:bCs w:val="0"/>
          <w:color w:val="auto"/>
          <w:sz w:val="24"/>
        </w:rPr>
        <w:t>Together for Children</w:t>
      </w:r>
      <w:r w:rsidRPr="00485EE7">
        <w:rPr>
          <w:b w:val="0"/>
          <w:bCs w:val="0"/>
          <w:color w:val="auto"/>
          <w:sz w:val="24"/>
        </w:rPr>
        <w:t xml:space="preserve"> is that they would not be able to remain a Special Guardian for the child, the responsible Senior Manager may consider a discretionary payment to support the maintenance of the care arrangement. Each case will be unique and based on the assessed needs of the child, the particular circumstances of the Special Guardian and the immediacy and level of risk to the care arrangement disrupting.</w:t>
      </w:r>
    </w:p>
    <w:p w14:paraId="3026507C" w14:textId="77777777" w:rsidR="007555CA" w:rsidRDefault="007555CA" w:rsidP="002C63C4">
      <w:pPr>
        <w:ind w:left="567" w:hanging="567"/>
        <w:rPr>
          <w:b w:val="0"/>
          <w:bCs w:val="0"/>
          <w:color w:val="auto"/>
          <w:sz w:val="24"/>
        </w:rPr>
      </w:pPr>
    </w:p>
    <w:p w14:paraId="43849ABF" w14:textId="42E79FD6" w:rsidR="002C38CA" w:rsidRDefault="00485EE7" w:rsidP="002C63C4">
      <w:pPr>
        <w:ind w:left="567" w:hanging="567"/>
        <w:rPr>
          <w:b w:val="0"/>
          <w:bCs w:val="0"/>
          <w:color w:val="auto"/>
          <w:sz w:val="24"/>
        </w:rPr>
      </w:pPr>
      <w:r w:rsidRPr="00485EE7">
        <w:rPr>
          <w:b w:val="0"/>
          <w:bCs w:val="0"/>
          <w:color w:val="auto"/>
          <w:sz w:val="24"/>
        </w:rPr>
        <w:t xml:space="preserve">1.21 Where </w:t>
      </w:r>
      <w:r w:rsidR="009D0A7D">
        <w:rPr>
          <w:b w:val="0"/>
          <w:bCs w:val="0"/>
          <w:color w:val="auto"/>
          <w:sz w:val="24"/>
        </w:rPr>
        <w:t>Together for Children</w:t>
      </w:r>
      <w:r w:rsidRPr="00485EE7">
        <w:rPr>
          <w:b w:val="0"/>
          <w:bCs w:val="0"/>
          <w:color w:val="auto"/>
          <w:sz w:val="24"/>
        </w:rPr>
        <w:t xml:space="preserve"> offers an additional payment in exceptional circumstances, a clear written agreement will be drawn </w:t>
      </w:r>
      <w:r w:rsidR="00E543C6" w:rsidRPr="00485EE7">
        <w:rPr>
          <w:b w:val="0"/>
          <w:bCs w:val="0"/>
          <w:color w:val="auto"/>
          <w:sz w:val="24"/>
        </w:rPr>
        <w:t>up,</w:t>
      </w:r>
      <w:r w:rsidRPr="00485EE7">
        <w:rPr>
          <w:b w:val="0"/>
          <w:bCs w:val="0"/>
          <w:color w:val="auto"/>
          <w:sz w:val="24"/>
        </w:rPr>
        <w:t xml:space="preserve"> so all parties are clear about the intended purpose and use of the payment. </w:t>
      </w:r>
    </w:p>
    <w:p w14:paraId="70CB97A7" w14:textId="77777777" w:rsidR="002C38CA" w:rsidRDefault="002C38CA" w:rsidP="002C63C4">
      <w:pPr>
        <w:ind w:left="567" w:hanging="567"/>
        <w:rPr>
          <w:b w:val="0"/>
          <w:bCs w:val="0"/>
          <w:color w:val="auto"/>
          <w:sz w:val="24"/>
        </w:rPr>
      </w:pPr>
    </w:p>
    <w:p w14:paraId="467A4FC9" w14:textId="442B344E" w:rsidR="007555CA" w:rsidRPr="002C38CA" w:rsidRDefault="00485EE7" w:rsidP="002C63C4">
      <w:pPr>
        <w:ind w:left="567" w:hanging="567"/>
        <w:rPr>
          <w:color w:val="auto"/>
          <w:sz w:val="24"/>
        </w:rPr>
      </w:pPr>
      <w:r w:rsidRPr="002C38CA">
        <w:rPr>
          <w:color w:val="auto"/>
          <w:sz w:val="24"/>
        </w:rPr>
        <w:t xml:space="preserve">Review of Special Guardianship Financial Support </w:t>
      </w:r>
    </w:p>
    <w:p w14:paraId="6D9BCC9A" w14:textId="77777777" w:rsidR="007555CA" w:rsidRDefault="007555CA" w:rsidP="002C63C4">
      <w:pPr>
        <w:ind w:left="567" w:hanging="567"/>
        <w:rPr>
          <w:b w:val="0"/>
          <w:bCs w:val="0"/>
          <w:color w:val="auto"/>
          <w:sz w:val="24"/>
        </w:rPr>
      </w:pPr>
    </w:p>
    <w:p w14:paraId="1729C0C4" w14:textId="1D61FF37" w:rsidR="007555CA" w:rsidRDefault="00485EE7" w:rsidP="002C63C4">
      <w:pPr>
        <w:ind w:left="567" w:hanging="567"/>
        <w:rPr>
          <w:b w:val="0"/>
          <w:bCs w:val="0"/>
          <w:color w:val="auto"/>
          <w:sz w:val="24"/>
        </w:rPr>
      </w:pPr>
      <w:r w:rsidRPr="00485EE7">
        <w:rPr>
          <w:b w:val="0"/>
          <w:bCs w:val="0"/>
          <w:color w:val="auto"/>
          <w:sz w:val="24"/>
        </w:rPr>
        <w:t xml:space="preserve">1.22 </w:t>
      </w:r>
      <w:r w:rsidR="009D0A7D">
        <w:rPr>
          <w:b w:val="0"/>
          <w:bCs w:val="0"/>
          <w:color w:val="auto"/>
          <w:sz w:val="24"/>
        </w:rPr>
        <w:t>Together for Children</w:t>
      </w:r>
      <w:r w:rsidRPr="00485EE7">
        <w:rPr>
          <w:b w:val="0"/>
          <w:bCs w:val="0"/>
          <w:color w:val="auto"/>
          <w:sz w:val="24"/>
        </w:rPr>
        <w:t xml:space="preserve"> will review the financial support paid to a Special Guardian when: </w:t>
      </w:r>
      <w:r w:rsidR="009D0A7D">
        <w:rPr>
          <w:b w:val="0"/>
          <w:bCs w:val="0"/>
          <w:color w:val="auto"/>
          <w:sz w:val="24"/>
        </w:rPr>
        <w:t>Together for Children</w:t>
      </w:r>
      <w:r w:rsidRPr="00485EE7">
        <w:rPr>
          <w:b w:val="0"/>
          <w:bCs w:val="0"/>
          <w:color w:val="auto"/>
          <w:sz w:val="24"/>
        </w:rPr>
        <w:t xml:space="preserve"> becomes aware of a significant change in the circumstances of the family; or The Special Guardian informs </w:t>
      </w:r>
      <w:r w:rsidR="009D0A7D">
        <w:rPr>
          <w:b w:val="0"/>
          <w:bCs w:val="0"/>
          <w:color w:val="auto"/>
          <w:sz w:val="24"/>
        </w:rPr>
        <w:t>Together for Children</w:t>
      </w:r>
      <w:r w:rsidRPr="00485EE7">
        <w:rPr>
          <w:b w:val="0"/>
          <w:bCs w:val="0"/>
          <w:color w:val="auto"/>
          <w:sz w:val="24"/>
        </w:rPr>
        <w:t xml:space="preserve"> that there has been or is to be a significant change in the circumstances of the family; or On an annual basis; or At any point </w:t>
      </w:r>
      <w:r w:rsidR="009D0A7D">
        <w:rPr>
          <w:b w:val="0"/>
          <w:bCs w:val="0"/>
          <w:color w:val="auto"/>
          <w:sz w:val="24"/>
        </w:rPr>
        <w:t>Together for Children</w:t>
      </w:r>
      <w:r w:rsidRPr="00485EE7">
        <w:rPr>
          <w:b w:val="0"/>
          <w:bCs w:val="0"/>
          <w:color w:val="auto"/>
          <w:sz w:val="24"/>
        </w:rPr>
        <w:t xml:space="preserve"> considers it would be appropriate to do so</w:t>
      </w:r>
    </w:p>
    <w:p w14:paraId="79BA595B" w14:textId="77777777" w:rsidR="007555CA" w:rsidRDefault="007555CA" w:rsidP="002C63C4">
      <w:pPr>
        <w:ind w:left="567" w:hanging="567"/>
        <w:rPr>
          <w:b w:val="0"/>
          <w:bCs w:val="0"/>
          <w:color w:val="auto"/>
          <w:sz w:val="24"/>
        </w:rPr>
      </w:pPr>
    </w:p>
    <w:p w14:paraId="21F813A0" w14:textId="6BE9E78A" w:rsidR="002C38CA" w:rsidRDefault="00485EE7" w:rsidP="002C63C4">
      <w:pPr>
        <w:ind w:left="567" w:hanging="567"/>
        <w:rPr>
          <w:b w:val="0"/>
          <w:bCs w:val="0"/>
          <w:color w:val="auto"/>
          <w:sz w:val="24"/>
        </w:rPr>
      </w:pPr>
      <w:r w:rsidRPr="00485EE7">
        <w:rPr>
          <w:b w:val="0"/>
          <w:bCs w:val="0"/>
          <w:color w:val="auto"/>
          <w:sz w:val="24"/>
        </w:rPr>
        <w:lastRenderedPageBreak/>
        <w:t xml:space="preserve">1.23 Reviews are undertaken by the Finance Section of the Placement Service. Special Guardians will be required to complete Financial Assessment Documentation and supply copies of required evidential documentation upon request. The Annual Review will be triggered at the ten month point from the previous Review, enabling the Special Guardian and </w:t>
      </w:r>
      <w:r w:rsidR="009D0A7D">
        <w:rPr>
          <w:b w:val="0"/>
          <w:bCs w:val="0"/>
          <w:color w:val="auto"/>
          <w:sz w:val="24"/>
        </w:rPr>
        <w:t>Together for Children</w:t>
      </w:r>
      <w:r w:rsidRPr="00485EE7">
        <w:rPr>
          <w:b w:val="0"/>
          <w:bCs w:val="0"/>
          <w:color w:val="auto"/>
          <w:sz w:val="24"/>
        </w:rPr>
        <w:t xml:space="preserve"> sufficient time to review the circumstances and establish eligibility and any amount to be paid within the next period.</w:t>
      </w:r>
    </w:p>
    <w:p w14:paraId="6BB59E4A" w14:textId="77777777" w:rsidR="002C38CA" w:rsidRDefault="002C38CA" w:rsidP="002C63C4">
      <w:pPr>
        <w:ind w:left="567" w:hanging="567"/>
        <w:rPr>
          <w:b w:val="0"/>
          <w:bCs w:val="0"/>
          <w:color w:val="auto"/>
          <w:sz w:val="24"/>
        </w:rPr>
      </w:pPr>
    </w:p>
    <w:p w14:paraId="39B42BF1" w14:textId="31867D29" w:rsidR="007555CA" w:rsidRPr="002C38CA" w:rsidRDefault="00485EE7" w:rsidP="002C63C4">
      <w:pPr>
        <w:ind w:left="567" w:hanging="567"/>
        <w:rPr>
          <w:color w:val="auto"/>
          <w:sz w:val="24"/>
        </w:rPr>
      </w:pPr>
      <w:r w:rsidRPr="002C38CA">
        <w:rPr>
          <w:color w:val="auto"/>
          <w:sz w:val="24"/>
        </w:rPr>
        <w:t>Suspension of Financial Support</w:t>
      </w:r>
    </w:p>
    <w:p w14:paraId="23E7787D" w14:textId="77777777" w:rsidR="007555CA" w:rsidRDefault="007555CA" w:rsidP="002C63C4">
      <w:pPr>
        <w:ind w:left="567" w:hanging="567"/>
        <w:rPr>
          <w:b w:val="0"/>
          <w:bCs w:val="0"/>
          <w:color w:val="auto"/>
          <w:sz w:val="24"/>
        </w:rPr>
      </w:pPr>
    </w:p>
    <w:p w14:paraId="1295EB69" w14:textId="1A59CCD8" w:rsidR="007555CA" w:rsidRDefault="00485EE7" w:rsidP="002C63C4">
      <w:pPr>
        <w:ind w:left="567" w:hanging="567"/>
        <w:rPr>
          <w:b w:val="0"/>
          <w:bCs w:val="0"/>
          <w:color w:val="auto"/>
          <w:sz w:val="24"/>
        </w:rPr>
      </w:pPr>
      <w:r w:rsidRPr="00485EE7">
        <w:rPr>
          <w:b w:val="0"/>
          <w:bCs w:val="0"/>
          <w:color w:val="auto"/>
          <w:sz w:val="24"/>
        </w:rPr>
        <w:t xml:space="preserve">1.24 Payments may be suspended by </w:t>
      </w:r>
      <w:r w:rsidR="009D0A7D">
        <w:rPr>
          <w:b w:val="0"/>
          <w:bCs w:val="0"/>
          <w:color w:val="auto"/>
          <w:sz w:val="24"/>
        </w:rPr>
        <w:t>Together for Children</w:t>
      </w:r>
      <w:r w:rsidRPr="00485EE7">
        <w:rPr>
          <w:b w:val="0"/>
          <w:bCs w:val="0"/>
          <w:color w:val="auto"/>
          <w:sz w:val="24"/>
        </w:rPr>
        <w:t xml:space="preserve"> when: The Special Guardian has failed to notify </w:t>
      </w:r>
      <w:r w:rsidR="009D0A7D">
        <w:rPr>
          <w:b w:val="0"/>
          <w:bCs w:val="0"/>
          <w:color w:val="auto"/>
          <w:sz w:val="24"/>
        </w:rPr>
        <w:t>Together for Children</w:t>
      </w:r>
      <w:r w:rsidRPr="00485EE7">
        <w:rPr>
          <w:b w:val="0"/>
          <w:bCs w:val="0"/>
          <w:color w:val="auto"/>
          <w:sz w:val="24"/>
        </w:rPr>
        <w:t xml:space="preserve"> of any significant change of circumstances; or The Special Guardian has not responded within 28 days of request by </w:t>
      </w:r>
      <w:r w:rsidR="009D0A7D">
        <w:rPr>
          <w:b w:val="0"/>
          <w:bCs w:val="0"/>
          <w:color w:val="auto"/>
          <w:sz w:val="24"/>
        </w:rPr>
        <w:t>Together for Children</w:t>
      </w:r>
      <w:r w:rsidRPr="00485EE7">
        <w:rPr>
          <w:b w:val="0"/>
          <w:bCs w:val="0"/>
          <w:color w:val="auto"/>
          <w:sz w:val="24"/>
        </w:rPr>
        <w:t xml:space="preserve"> for information required as part of the Annual Review process; or </w:t>
      </w:r>
      <w:r w:rsidR="009D0A7D">
        <w:rPr>
          <w:b w:val="0"/>
          <w:bCs w:val="0"/>
          <w:color w:val="auto"/>
          <w:sz w:val="24"/>
        </w:rPr>
        <w:t>Together for Children</w:t>
      </w:r>
      <w:r w:rsidRPr="00485EE7">
        <w:rPr>
          <w:b w:val="0"/>
          <w:bCs w:val="0"/>
          <w:color w:val="auto"/>
          <w:sz w:val="24"/>
        </w:rPr>
        <w:t xml:space="preserve"> has reasonable cause to suspect that the Special Guardian may be making a fraudulent claim for the allowance. </w:t>
      </w:r>
    </w:p>
    <w:p w14:paraId="482D3B2D" w14:textId="77777777" w:rsidR="007555CA" w:rsidRDefault="007555CA" w:rsidP="002C63C4">
      <w:pPr>
        <w:ind w:left="567" w:hanging="567"/>
        <w:rPr>
          <w:b w:val="0"/>
          <w:bCs w:val="0"/>
          <w:color w:val="auto"/>
          <w:sz w:val="24"/>
        </w:rPr>
      </w:pPr>
    </w:p>
    <w:p w14:paraId="6D871D1C" w14:textId="5FED9823" w:rsidR="007555CA" w:rsidRDefault="00485EE7" w:rsidP="002C63C4">
      <w:pPr>
        <w:ind w:left="567" w:hanging="567"/>
        <w:rPr>
          <w:b w:val="0"/>
          <w:bCs w:val="0"/>
          <w:color w:val="auto"/>
          <w:sz w:val="24"/>
        </w:rPr>
      </w:pPr>
      <w:r w:rsidRPr="00485EE7">
        <w:rPr>
          <w:b w:val="0"/>
          <w:bCs w:val="0"/>
          <w:color w:val="auto"/>
          <w:sz w:val="24"/>
        </w:rPr>
        <w:t xml:space="preserve">1.25 Where a payment is suspended, the Special Guardian will be informed in writing of the reasons for suspension. The Special Guardian may make representations to the responsible Senior Manager in writing. Any decision to reinstate payments will be notified in writing. No back payments to cover the period of suspension will be made unless it can be shown that </w:t>
      </w:r>
      <w:r w:rsidR="009D0A7D">
        <w:rPr>
          <w:b w:val="0"/>
          <w:bCs w:val="0"/>
          <w:color w:val="auto"/>
          <w:sz w:val="24"/>
        </w:rPr>
        <w:t>Together for Children</w:t>
      </w:r>
      <w:r w:rsidRPr="00485EE7">
        <w:rPr>
          <w:b w:val="0"/>
          <w:bCs w:val="0"/>
          <w:color w:val="auto"/>
          <w:sz w:val="24"/>
        </w:rPr>
        <w:t xml:space="preserve"> acted in error in making the suspension.</w:t>
      </w:r>
    </w:p>
    <w:p w14:paraId="5D1A8817" w14:textId="77777777" w:rsidR="007555CA" w:rsidRDefault="007555CA" w:rsidP="002C63C4">
      <w:pPr>
        <w:ind w:left="567" w:hanging="567"/>
        <w:rPr>
          <w:b w:val="0"/>
          <w:bCs w:val="0"/>
          <w:color w:val="auto"/>
          <w:sz w:val="24"/>
        </w:rPr>
      </w:pPr>
    </w:p>
    <w:p w14:paraId="2A1C35B9" w14:textId="77777777" w:rsidR="006E6C59" w:rsidRDefault="00485EE7" w:rsidP="002C63C4">
      <w:pPr>
        <w:ind w:left="567" w:hanging="567"/>
        <w:rPr>
          <w:b w:val="0"/>
          <w:bCs w:val="0"/>
          <w:color w:val="auto"/>
          <w:sz w:val="24"/>
        </w:rPr>
      </w:pPr>
      <w:r w:rsidRPr="00485EE7">
        <w:rPr>
          <w:b w:val="0"/>
          <w:bCs w:val="0"/>
          <w:color w:val="auto"/>
          <w:sz w:val="24"/>
        </w:rPr>
        <w:t>1.26 Where fraud is suspected, the responsible Senior Manager will decide whether to refer the matter to the Police.</w:t>
      </w:r>
    </w:p>
    <w:p w14:paraId="689D734D" w14:textId="77777777" w:rsidR="006E6C59" w:rsidRDefault="006E6C59" w:rsidP="002C63C4">
      <w:pPr>
        <w:ind w:left="567" w:hanging="567"/>
        <w:rPr>
          <w:b w:val="0"/>
          <w:bCs w:val="0"/>
          <w:color w:val="auto"/>
          <w:sz w:val="24"/>
        </w:rPr>
      </w:pPr>
    </w:p>
    <w:p w14:paraId="1A6A641D" w14:textId="7B5D4DF3" w:rsidR="007555CA" w:rsidRPr="006E6C59" w:rsidRDefault="00485EE7" w:rsidP="002C63C4">
      <w:pPr>
        <w:ind w:left="567" w:hanging="567"/>
        <w:rPr>
          <w:color w:val="auto"/>
          <w:sz w:val="24"/>
        </w:rPr>
      </w:pPr>
      <w:r w:rsidRPr="006E6C59">
        <w:rPr>
          <w:color w:val="auto"/>
          <w:sz w:val="24"/>
        </w:rPr>
        <w:t>Ending of Financial Support</w:t>
      </w:r>
    </w:p>
    <w:p w14:paraId="5D82C356" w14:textId="77777777" w:rsidR="007555CA" w:rsidRDefault="007555CA" w:rsidP="002C63C4">
      <w:pPr>
        <w:ind w:left="567" w:hanging="567"/>
        <w:rPr>
          <w:b w:val="0"/>
          <w:bCs w:val="0"/>
          <w:color w:val="auto"/>
          <w:sz w:val="24"/>
        </w:rPr>
      </w:pPr>
    </w:p>
    <w:p w14:paraId="34BA1055" w14:textId="476D2DB2" w:rsidR="00CF50E0" w:rsidRPr="00CF50E0" w:rsidRDefault="00CF50E0" w:rsidP="0019297A">
      <w:pPr>
        <w:pStyle w:val="ListParagraph"/>
        <w:numPr>
          <w:ilvl w:val="1"/>
          <w:numId w:val="10"/>
        </w:numPr>
        <w:ind w:left="567" w:hanging="567"/>
        <w:rPr>
          <w:b w:val="0"/>
          <w:bCs w:val="0"/>
          <w:color w:val="auto"/>
          <w:sz w:val="24"/>
        </w:rPr>
      </w:pPr>
      <w:r>
        <w:rPr>
          <w:b w:val="0"/>
          <w:bCs w:val="0"/>
          <w:color w:val="auto"/>
          <w:sz w:val="24"/>
        </w:rPr>
        <w:t>F</w:t>
      </w:r>
      <w:r w:rsidR="00485EE7" w:rsidRPr="00CF50E0">
        <w:rPr>
          <w:b w:val="0"/>
          <w:bCs w:val="0"/>
          <w:color w:val="auto"/>
          <w:sz w:val="24"/>
        </w:rPr>
        <w:t xml:space="preserve">inancial support will no longer be payable by </w:t>
      </w:r>
      <w:r w:rsidR="009D0A7D">
        <w:rPr>
          <w:b w:val="0"/>
          <w:bCs w:val="0"/>
          <w:color w:val="auto"/>
          <w:sz w:val="24"/>
        </w:rPr>
        <w:t>Together for Children</w:t>
      </w:r>
      <w:r w:rsidR="00485EE7" w:rsidRPr="00CF50E0">
        <w:rPr>
          <w:b w:val="0"/>
          <w:bCs w:val="0"/>
          <w:color w:val="auto"/>
          <w:sz w:val="24"/>
        </w:rPr>
        <w:t xml:space="preserve"> if: </w:t>
      </w:r>
    </w:p>
    <w:p w14:paraId="74C96510" w14:textId="77777777" w:rsidR="00CF50E0" w:rsidRDefault="00CF50E0" w:rsidP="002C63C4">
      <w:pPr>
        <w:ind w:left="567" w:hanging="567"/>
        <w:rPr>
          <w:b w:val="0"/>
          <w:bCs w:val="0"/>
          <w:color w:val="auto"/>
          <w:sz w:val="24"/>
        </w:rPr>
      </w:pPr>
    </w:p>
    <w:p w14:paraId="719DDC54" w14:textId="7E99EEDE" w:rsidR="00CA1E6A" w:rsidRDefault="00AD50B8" w:rsidP="00CA1E6A">
      <w:pPr>
        <w:ind w:left="1440" w:hanging="720"/>
        <w:rPr>
          <w:b w:val="0"/>
          <w:bCs w:val="0"/>
          <w:color w:val="auto"/>
          <w:sz w:val="24"/>
        </w:rPr>
      </w:pPr>
      <w:r>
        <w:rPr>
          <w:b w:val="0"/>
          <w:bCs w:val="0"/>
          <w:color w:val="auto"/>
          <w:sz w:val="24"/>
        </w:rPr>
        <w:t>-</w:t>
      </w:r>
      <w:r>
        <w:rPr>
          <w:b w:val="0"/>
          <w:bCs w:val="0"/>
          <w:color w:val="auto"/>
          <w:sz w:val="24"/>
        </w:rPr>
        <w:tab/>
      </w:r>
      <w:r w:rsidR="00485EE7" w:rsidRPr="00CF50E0">
        <w:rPr>
          <w:b w:val="0"/>
          <w:bCs w:val="0"/>
          <w:color w:val="auto"/>
          <w:sz w:val="24"/>
        </w:rPr>
        <w:t xml:space="preserve">The child no longer has a permanent home with the Special </w:t>
      </w:r>
      <w:r w:rsidR="00E543C6" w:rsidRPr="00CF50E0">
        <w:rPr>
          <w:b w:val="0"/>
          <w:bCs w:val="0"/>
          <w:color w:val="auto"/>
          <w:sz w:val="24"/>
        </w:rPr>
        <w:t>Guardian.</w:t>
      </w:r>
      <w:r w:rsidR="00CA1E6A">
        <w:rPr>
          <w:b w:val="0"/>
          <w:bCs w:val="0"/>
          <w:color w:val="auto"/>
          <w:sz w:val="24"/>
        </w:rPr>
        <w:t xml:space="preserve"> </w:t>
      </w:r>
    </w:p>
    <w:p w14:paraId="217ABC99" w14:textId="77777777" w:rsidR="00CA1E6A" w:rsidRDefault="00CA1E6A" w:rsidP="00CA1E6A">
      <w:pPr>
        <w:ind w:left="1440" w:hanging="720"/>
        <w:rPr>
          <w:b w:val="0"/>
          <w:bCs w:val="0"/>
          <w:color w:val="auto"/>
          <w:sz w:val="24"/>
        </w:rPr>
      </w:pPr>
    </w:p>
    <w:p w14:paraId="3C16A256" w14:textId="048C6547" w:rsidR="00AD50B8" w:rsidRDefault="00CA1E6A" w:rsidP="00CA1E6A">
      <w:pPr>
        <w:ind w:left="1440" w:hanging="720"/>
        <w:rPr>
          <w:b w:val="0"/>
          <w:bCs w:val="0"/>
          <w:color w:val="auto"/>
          <w:sz w:val="24"/>
        </w:rPr>
      </w:pPr>
      <w:r>
        <w:rPr>
          <w:b w:val="0"/>
          <w:bCs w:val="0"/>
          <w:color w:val="auto"/>
          <w:sz w:val="24"/>
        </w:rPr>
        <w:t>-</w:t>
      </w:r>
      <w:r>
        <w:rPr>
          <w:b w:val="0"/>
          <w:bCs w:val="0"/>
          <w:color w:val="auto"/>
          <w:sz w:val="24"/>
        </w:rPr>
        <w:tab/>
      </w:r>
      <w:r w:rsidR="00485EE7" w:rsidRPr="00CF50E0">
        <w:rPr>
          <w:b w:val="0"/>
          <w:bCs w:val="0"/>
          <w:color w:val="auto"/>
          <w:sz w:val="24"/>
        </w:rPr>
        <w:t xml:space="preserve">The child ceases full time education or training and commences </w:t>
      </w:r>
      <w:r w:rsidR="00DD3722" w:rsidRPr="00CF50E0">
        <w:rPr>
          <w:b w:val="0"/>
          <w:bCs w:val="0"/>
          <w:color w:val="auto"/>
          <w:sz w:val="24"/>
        </w:rPr>
        <w:t>employment.</w:t>
      </w:r>
    </w:p>
    <w:p w14:paraId="78ED2E5E" w14:textId="77777777" w:rsidR="00CA1E6A" w:rsidRDefault="00CA1E6A" w:rsidP="00CA1E6A">
      <w:pPr>
        <w:ind w:left="1440" w:hanging="720"/>
        <w:rPr>
          <w:b w:val="0"/>
          <w:bCs w:val="0"/>
          <w:color w:val="auto"/>
          <w:sz w:val="24"/>
        </w:rPr>
      </w:pPr>
    </w:p>
    <w:p w14:paraId="3CC95481" w14:textId="7CC3D6AF" w:rsidR="0066139A" w:rsidRDefault="00CA1E6A" w:rsidP="00AD50B8">
      <w:pPr>
        <w:ind w:left="720"/>
        <w:rPr>
          <w:b w:val="0"/>
          <w:bCs w:val="0"/>
          <w:color w:val="auto"/>
          <w:sz w:val="24"/>
        </w:rPr>
      </w:pPr>
      <w:r>
        <w:rPr>
          <w:b w:val="0"/>
          <w:bCs w:val="0"/>
          <w:color w:val="auto"/>
          <w:sz w:val="24"/>
        </w:rPr>
        <w:t>-</w:t>
      </w:r>
      <w:r>
        <w:rPr>
          <w:b w:val="0"/>
          <w:bCs w:val="0"/>
          <w:color w:val="auto"/>
          <w:sz w:val="24"/>
        </w:rPr>
        <w:tab/>
      </w:r>
      <w:r w:rsidR="00485EE7" w:rsidRPr="00CF50E0">
        <w:rPr>
          <w:b w:val="0"/>
          <w:bCs w:val="0"/>
          <w:color w:val="auto"/>
          <w:sz w:val="24"/>
        </w:rPr>
        <w:t xml:space="preserve">The child qualifies for benefits in his/her own </w:t>
      </w:r>
      <w:r w:rsidR="00DD3722" w:rsidRPr="00CF50E0">
        <w:rPr>
          <w:b w:val="0"/>
          <w:bCs w:val="0"/>
          <w:color w:val="auto"/>
          <w:sz w:val="24"/>
        </w:rPr>
        <w:t>right.</w:t>
      </w:r>
    </w:p>
    <w:p w14:paraId="452DFBCA" w14:textId="77777777" w:rsidR="0066139A" w:rsidRDefault="0066139A" w:rsidP="00AD50B8">
      <w:pPr>
        <w:ind w:left="720"/>
        <w:rPr>
          <w:b w:val="0"/>
          <w:bCs w:val="0"/>
          <w:color w:val="auto"/>
          <w:sz w:val="24"/>
        </w:rPr>
      </w:pPr>
    </w:p>
    <w:p w14:paraId="27C6CD8B" w14:textId="7F39E3B1" w:rsidR="00CA1E6A" w:rsidRDefault="0066139A" w:rsidP="00AD50B8">
      <w:pPr>
        <w:ind w:left="720"/>
        <w:rPr>
          <w:b w:val="0"/>
          <w:bCs w:val="0"/>
          <w:color w:val="auto"/>
          <w:sz w:val="24"/>
        </w:rPr>
      </w:pPr>
      <w:r>
        <w:rPr>
          <w:b w:val="0"/>
          <w:bCs w:val="0"/>
          <w:color w:val="auto"/>
          <w:sz w:val="24"/>
        </w:rPr>
        <w:t>-</w:t>
      </w:r>
      <w:r>
        <w:rPr>
          <w:b w:val="0"/>
          <w:bCs w:val="0"/>
          <w:color w:val="auto"/>
          <w:sz w:val="24"/>
        </w:rPr>
        <w:tab/>
      </w:r>
      <w:r w:rsidR="00485EE7" w:rsidRPr="00CF50E0">
        <w:rPr>
          <w:b w:val="0"/>
          <w:bCs w:val="0"/>
          <w:color w:val="auto"/>
          <w:sz w:val="24"/>
        </w:rPr>
        <w:t xml:space="preserve">The child </w:t>
      </w:r>
      <w:r w:rsidR="00DD3722" w:rsidRPr="00CF50E0">
        <w:rPr>
          <w:b w:val="0"/>
          <w:bCs w:val="0"/>
          <w:color w:val="auto"/>
          <w:sz w:val="24"/>
        </w:rPr>
        <w:t>dies.</w:t>
      </w:r>
      <w:r w:rsidR="00485EE7" w:rsidRPr="00CF50E0">
        <w:rPr>
          <w:b w:val="0"/>
          <w:bCs w:val="0"/>
          <w:color w:val="auto"/>
          <w:sz w:val="24"/>
        </w:rPr>
        <w:t xml:space="preserve"> </w:t>
      </w:r>
    </w:p>
    <w:p w14:paraId="74BCC82F" w14:textId="77777777" w:rsidR="0066139A" w:rsidRDefault="0066139A" w:rsidP="0066139A">
      <w:pPr>
        <w:rPr>
          <w:b w:val="0"/>
          <w:bCs w:val="0"/>
          <w:color w:val="auto"/>
          <w:sz w:val="24"/>
        </w:rPr>
      </w:pPr>
    </w:p>
    <w:p w14:paraId="660B8CA7" w14:textId="16E13A17" w:rsidR="00F61D6B" w:rsidRDefault="0066139A" w:rsidP="0066139A">
      <w:pPr>
        <w:ind w:left="1440" w:hanging="720"/>
        <w:rPr>
          <w:b w:val="0"/>
          <w:bCs w:val="0"/>
          <w:color w:val="auto"/>
          <w:sz w:val="24"/>
        </w:rPr>
      </w:pPr>
      <w:r>
        <w:rPr>
          <w:b w:val="0"/>
          <w:bCs w:val="0"/>
          <w:color w:val="auto"/>
          <w:sz w:val="24"/>
        </w:rPr>
        <w:t>-</w:t>
      </w:r>
      <w:r>
        <w:rPr>
          <w:b w:val="0"/>
          <w:bCs w:val="0"/>
          <w:color w:val="auto"/>
          <w:sz w:val="24"/>
        </w:rPr>
        <w:tab/>
      </w:r>
      <w:r w:rsidR="00485EE7" w:rsidRPr="0066139A">
        <w:rPr>
          <w:b w:val="0"/>
          <w:bCs w:val="0"/>
          <w:color w:val="auto"/>
          <w:sz w:val="24"/>
        </w:rPr>
        <w:t xml:space="preserve">The Special Guardian’s financial circumstances are such that their means no longer require the financial support of </w:t>
      </w:r>
      <w:r w:rsidR="009D0A7D">
        <w:rPr>
          <w:b w:val="0"/>
          <w:bCs w:val="0"/>
          <w:color w:val="auto"/>
          <w:sz w:val="24"/>
        </w:rPr>
        <w:t>Together for Children</w:t>
      </w:r>
      <w:r w:rsidR="00485EE7" w:rsidRPr="0066139A">
        <w:rPr>
          <w:b w:val="0"/>
          <w:bCs w:val="0"/>
          <w:color w:val="auto"/>
          <w:sz w:val="24"/>
        </w:rPr>
        <w:t xml:space="preserve"> to care for the child; or</w:t>
      </w:r>
    </w:p>
    <w:p w14:paraId="3518E4A7" w14:textId="77777777" w:rsidR="00F61D6B" w:rsidRDefault="00F61D6B" w:rsidP="0066139A">
      <w:pPr>
        <w:ind w:left="1440" w:hanging="720"/>
        <w:rPr>
          <w:b w:val="0"/>
          <w:bCs w:val="0"/>
          <w:color w:val="auto"/>
          <w:sz w:val="24"/>
        </w:rPr>
      </w:pPr>
    </w:p>
    <w:p w14:paraId="24129119" w14:textId="7185EC9D" w:rsidR="007555CA" w:rsidRPr="006A6E11" w:rsidRDefault="00485EE7" w:rsidP="006A6E11">
      <w:pPr>
        <w:pStyle w:val="ListParagraph"/>
        <w:numPr>
          <w:ilvl w:val="0"/>
          <w:numId w:val="2"/>
        </w:numPr>
        <w:ind w:left="1418" w:hanging="709"/>
        <w:rPr>
          <w:b w:val="0"/>
          <w:bCs w:val="0"/>
          <w:color w:val="auto"/>
          <w:sz w:val="24"/>
        </w:rPr>
      </w:pPr>
      <w:r w:rsidRPr="006A6E11">
        <w:rPr>
          <w:b w:val="0"/>
          <w:bCs w:val="0"/>
          <w:color w:val="auto"/>
          <w:sz w:val="24"/>
        </w:rPr>
        <w:t>The Special Guardian refuses to engage in the review process.</w:t>
      </w:r>
    </w:p>
    <w:p w14:paraId="1BE9F19C" w14:textId="77777777" w:rsidR="007555CA" w:rsidRDefault="007555CA" w:rsidP="002C63C4">
      <w:pPr>
        <w:ind w:left="567" w:hanging="567"/>
        <w:rPr>
          <w:b w:val="0"/>
          <w:bCs w:val="0"/>
          <w:color w:val="auto"/>
          <w:sz w:val="24"/>
        </w:rPr>
      </w:pPr>
    </w:p>
    <w:p w14:paraId="16A1D8EF" w14:textId="352D985D" w:rsidR="0019297A" w:rsidRDefault="00485EE7" w:rsidP="00E522E6">
      <w:pPr>
        <w:pStyle w:val="ListParagraph"/>
        <w:numPr>
          <w:ilvl w:val="1"/>
          <w:numId w:val="10"/>
        </w:numPr>
        <w:ind w:left="567" w:hanging="567"/>
        <w:rPr>
          <w:b w:val="0"/>
          <w:bCs w:val="0"/>
          <w:color w:val="auto"/>
          <w:sz w:val="24"/>
        </w:rPr>
      </w:pPr>
      <w:r w:rsidRPr="0019297A">
        <w:rPr>
          <w:b w:val="0"/>
          <w:bCs w:val="0"/>
          <w:color w:val="auto"/>
          <w:sz w:val="24"/>
        </w:rPr>
        <w:lastRenderedPageBreak/>
        <w:t xml:space="preserve">If </w:t>
      </w:r>
      <w:r w:rsidR="009D0A7D">
        <w:rPr>
          <w:b w:val="0"/>
          <w:bCs w:val="0"/>
          <w:color w:val="auto"/>
          <w:sz w:val="24"/>
        </w:rPr>
        <w:t>Together for Children</w:t>
      </w:r>
      <w:r w:rsidRPr="0019297A">
        <w:rPr>
          <w:b w:val="0"/>
          <w:bCs w:val="0"/>
          <w:color w:val="auto"/>
          <w:sz w:val="24"/>
        </w:rPr>
        <w:t xml:space="preserve"> proposes to terminate financial </w:t>
      </w:r>
      <w:r w:rsidR="00DD3722" w:rsidRPr="0019297A">
        <w:rPr>
          <w:b w:val="0"/>
          <w:bCs w:val="0"/>
          <w:color w:val="auto"/>
          <w:sz w:val="24"/>
        </w:rPr>
        <w:t>support,</w:t>
      </w:r>
      <w:r w:rsidRPr="0019297A">
        <w:rPr>
          <w:b w:val="0"/>
          <w:bCs w:val="0"/>
          <w:color w:val="auto"/>
          <w:sz w:val="24"/>
        </w:rPr>
        <w:t xml:space="preserve"> it will give the Special Guardian written Notice of the proposed termination and afford the Special Guardian the time and opportunity to making representations. </w:t>
      </w:r>
      <w:r w:rsidR="009D0A7D">
        <w:rPr>
          <w:b w:val="0"/>
          <w:bCs w:val="0"/>
          <w:color w:val="auto"/>
          <w:sz w:val="24"/>
        </w:rPr>
        <w:t>Together for Children</w:t>
      </w:r>
      <w:r w:rsidRPr="0019297A">
        <w:rPr>
          <w:b w:val="0"/>
          <w:bCs w:val="0"/>
          <w:color w:val="auto"/>
          <w:sz w:val="24"/>
        </w:rPr>
        <w:t xml:space="preserve"> will then consider any representations received within the period specified in the Notice and then decide whether to continue, vary or terminate payment of financial support and inform the Special Guardian in writing of its decision. </w:t>
      </w:r>
    </w:p>
    <w:p w14:paraId="387E6AC2" w14:textId="77777777" w:rsidR="00E522E6" w:rsidRPr="0019297A" w:rsidRDefault="00E522E6" w:rsidP="00E522E6">
      <w:pPr>
        <w:pStyle w:val="ListParagraph"/>
        <w:ind w:left="460"/>
        <w:rPr>
          <w:b w:val="0"/>
          <w:bCs w:val="0"/>
          <w:color w:val="auto"/>
          <w:sz w:val="24"/>
        </w:rPr>
      </w:pPr>
    </w:p>
    <w:p w14:paraId="2C4ADE2F" w14:textId="193B6517" w:rsidR="007555CA" w:rsidRPr="00E522E6" w:rsidRDefault="00485EE7" w:rsidP="00E522E6">
      <w:pPr>
        <w:rPr>
          <w:color w:val="auto"/>
          <w:sz w:val="24"/>
        </w:rPr>
      </w:pPr>
      <w:r w:rsidRPr="00E522E6">
        <w:rPr>
          <w:color w:val="auto"/>
          <w:sz w:val="24"/>
        </w:rPr>
        <w:t>Conditions of Payment of Financial Support</w:t>
      </w:r>
    </w:p>
    <w:p w14:paraId="146B9F1F" w14:textId="77777777" w:rsidR="007555CA" w:rsidRDefault="007555CA" w:rsidP="002C63C4">
      <w:pPr>
        <w:ind w:left="567" w:hanging="567"/>
        <w:rPr>
          <w:b w:val="0"/>
          <w:bCs w:val="0"/>
          <w:color w:val="auto"/>
          <w:sz w:val="24"/>
        </w:rPr>
      </w:pPr>
    </w:p>
    <w:p w14:paraId="587FC7CE" w14:textId="740F43D0" w:rsidR="00C12B0B" w:rsidRPr="00C12B0B" w:rsidRDefault="00485EE7" w:rsidP="00C12B0B">
      <w:pPr>
        <w:pStyle w:val="ListParagraph"/>
        <w:numPr>
          <w:ilvl w:val="1"/>
          <w:numId w:val="10"/>
        </w:numPr>
        <w:ind w:left="567" w:hanging="567"/>
        <w:rPr>
          <w:b w:val="0"/>
          <w:bCs w:val="0"/>
          <w:color w:val="auto"/>
          <w:sz w:val="24"/>
        </w:rPr>
      </w:pPr>
      <w:r w:rsidRPr="00C12B0B">
        <w:rPr>
          <w:b w:val="0"/>
          <w:bCs w:val="0"/>
          <w:color w:val="auto"/>
          <w:sz w:val="24"/>
        </w:rPr>
        <w:t xml:space="preserve">If it is agreed that financial support is to be paid by </w:t>
      </w:r>
      <w:r w:rsidR="009D0A7D">
        <w:rPr>
          <w:b w:val="0"/>
          <w:bCs w:val="0"/>
          <w:color w:val="auto"/>
          <w:sz w:val="24"/>
        </w:rPr>
        <w:t>Together for Children</w:t>
      </w:r>
      <w:r w:rsidRPr="00C12B0B">
        <w:rPr>
          <w:b w:val="0"/>
          <w:bCs w:val="0"/>
          <w:color w:val="auto"/>
          <w:sz w:val="24"/>
        </w:rPr>
        <w:t xml:space="preserve">, Special </w:t>
      </w:r>
      <w:r w:rsidR="00C12B0B" w:rsidRPr="00C12B0B">
        <w:rPr>
          <w:b w:val="0"/>
          <w:bCs w:val="0"/>
          <w:color w:val="auto"/>
          <w:sz w:val="24"/>
        </w:rPr>
        <w:t>G</w:t>
      </w:r>
      <w:r w:rsidRPr="00C12B0B">
        <w:rPr>
          <w:b w:val="0"/>
          <w:bCs w:val="0"/>
          <w:color w:val="auto"/>
          <w:sz w:val="24"/>
        </w:rPr>
        <w:t xml:space="preserve">uardians must comply with the following conditions:  </w:t>
      </w:r>
    </w:p>
    <w:p w14:paraId="219F7B39" w14:textId="77777777" w:rsidR="00C12B0B" w:rsidRDefault="00C12B0B" w:rsidP="00C12B0B">
      <w:pPr>
        <w:pStyle w:val="ListParagraph"/>
        <w:ind w:left="567"/>
        <w:rPr>
          <w:b w:val="0"/>
          <w:bCs w:val="0"/>
          <w:color w:val="auto"/>
          <w:sz w:val="24"/>
        </w:rPr>
      </w:pPr>
    </w:p>
    <w:p w14:paraId="020E955D" w14:textId="77777777" w:rsidR="00C12B0B" w:rsidRDefault="00C12B0B" w:rsidP="00C12B0B">
      <w:pPr>
        <w:pStyle w:val="ListParagraph"/>
        <w:ind w:left="567"/>
        <w:rPr>
          <w:b w:val="0"/>
          <w:bCs w:val="0"/>
          <w:color w:val="auto"/>
          <w:sz w:val="24"/>
        </w:rPr>
      </w:pPr>
    </w:p>
    <w:p w14:paraId="09736971" w14:textId="3BB2373A" w:rsidR="00C12B0B" w:rsidRDefault="00485EE7" w:rsidP="00C12B0B">
      <w:pPr>
        <w:pStyle w:val="ListParagraph"/>
        <w:numPr>
          <w:ilvl w:val="0"/>
          <w:numId w:val="2"/>
        </w:numPr>
        <w:ind w:left="1418" w:hanging="851"/>
        <w:rPr>
          <w:b w:val="0"/>
          <w:bCs w:val="0"/>
          <w:color w:val="auto"/>
          <w:sz w:val="24"/>
        </w:rPr>
      </w:pPr>
      <w:r w:rsidRPr="00C12B0B">
        <w:rPr>
          <w:b w:val="0"/>
          <w:bCs w:val="0"/>
          <w:color w:val="auto"/>
          <w:sz w:val="24"/>
        </w:rPr>
        <w:t xml:space="preserve">That the Special Guardian informs </w:t>
      </w:r>
      <w:r w:rsidR="009D0A7D">
        <w:rPr>
          <w:b w:val="0"/>
          <w:bCs w:val="0"/>
          <w:color w:val="auto"/>
          <w:sz w:val="24"/>
        </w:rPr>
        <w:t>Together for Children</w:t>
      </w:r>
      <w:r w:rsidRPr="00C12B0B">
        <w:rPr>
          <w:b w:val="0"/>
          <w:bCs w:val="0"/>
          <w:color w:val="auto"/>
          <w:sz w:val="24"/>
        </w:rPr>
        <w:t xml:space="preserve"> if they change their </w:t>
      </w:r>
      <w:r w:rsidR="00DD3722" w:rsidRPr="00C12B0B">
        <w:rPr>
          <w:b w:val="0"/>
          <w:bCs w:val="0"/>
          <w:color w:val="auto"/>
          <w:sz w:val="24"/>
        </w:rPr>
        <w:t>address.</w:t>
      </w:r>
    </w:p>
    <w:p w14:paraId="6DE62254" w14:textId="77777777" w:rsidR="00C12B0B" w:rsidRDefault="00C12B0B" w:rsidP="00C12B0B">
      <w:pPr>
        <w:pStyle w:val="ListParagraph"/>
        <w:ind w:left="1418"/>
        <w:rPr>
          <w:b w:val="0"/>
          <w:bCs w:val="0"/>
          <w:color w:val="auto"/>
          <w:sz w:val="24"/>
        </w:rPr>
      </w:pPr>
    </w:p>
    <w:p w14:paraId="5B876689" w14:textId="1C74CAEF" w:rsidR="00C12B0B" w:rsidRDefault="00485EE7" w:rsidP="00C12B0B">
      <w:pPr>
        <w:pStyle w:val="ListParagraph"/>
        <w:numPr>
          <w:ilvl w:val="0"/>
          <w:numId w:val="2"/>
        </w:numPr>
        <w:ind w:left="1418" w:hanging="851"/>
        <w:rPr>
          <w:b w:val="0"/>
          <w:bCs w:val="0"/>
          <w:color w:val="auto"/>
          <w:sz w:val="24"/>
        </w:rPr>
      </w:pPr>
      <w:r w:rsidRPr="00C12B0B">
        <w:rPr>
          <w:b w:val="0"/>
          <w:bCs w:val="0"/>
          <w:color w:val="auto"/>
          <w:sz w:val="24"/>
        </w:rPr>
        <w:t xml:space="preserve">That the Special Guardian informs </w:t>
      </w:r>
      <w:r w:rsidR="009D0A7D">
        <w:rPr>
          <w:b w:val="0"/>
          <w:bCs w:val="0"/>
          <w:color w:val="auto"/>
          <w:sz w:val="24"/>
        </w:rPr>
        <w:t>Together for Children</w:t>
      </w:r>
      <w:r w:rsidRPr="00C12B0B">
        <w:rPr>
          <w:b w:val="0"/>
          <w:bCs w:val="0"/>
          <w:color w:val="auto"/>
          <w:sz w:val="24"/>
        </w:rPr>
        <w:t xml:space="preserve"> if the child </w:t>
      </w:r>
      <w:r w:rsidR="00DD3722" w:rsidRPr="00C12B0B">
        <w:rPr>
          <w:b w:val="0"/>
          <w:bCs w:val="0"/>
          <w:color w:val="auto"/>
          <w:sz w:val="24"/>
        </w:rPr>
        <w:t>dies.</w:t>
      </w:r>
      <w:r w:rsidRPr="00C12B0B">
        <w:rPr>
          <w:b w:val="0"/>
          <w:bCs w:val="0"/>
          <w:color w:val="auto"/>
          <w:sz w:val="24"/>
        </w:rPr>
        <w:t xml:space="preserve"> </w:t>
      </w:r>
    </w:p>
    <w:p w14:paraId="5BD9B790" w14:textId="77777777" w:rsidR="00C12B0B" w:rsidRDefault="00C12B0B" w:rsidP="00C12B0B">
      <w:pPr>
        <w:pStyle w:val="ListParagraph"/>
        <w:ind w:left="1418"/>
        <w:rPr>
          <w:b w:val="0"/>
          <w:bCs w:val="0"/>
          <w:color w:val="auto"/>
          <w:sz w:val="24"/>
        </w:rPr>
      </w:pPr>
    </w:p>
    <w:p w14:paraId="5A5E2D4A" w14:textId="798622B7" w:rsidR="00C12B0B" w:rsidRDefault="00485EE7" w:rsidP="00C12B0B">
      <w:pPr>
        <w:pStyle w:val="ListParagraph"/>
        <w:numPr>
          <w:ilvl w:val="0"/>
          <w:numId w:val="2"/>
        </w:numPr>
        <w:ind w:left="1418" w:hanging="851"/>
        <w:rPr>
          <w:b w:val="0"/>
          <w:bCs w:val="0"/>
          <w:color w:val="auto"/>
          <w:sz w:val="24"/>
        </w:rPr>
      </w:pPr>
      <w:r w:rsidRPr="00C12B0B">
        <w:rPr>
          <w:b w:val="0"/>
          <w:bCs w:val="0"/>
          <w:color w:val="auto"/>
          <w:sz w:val="24"/>
        </w:rPr>
        <w:t xml:space="preserve">That the Special Guardian informs </w:t>
      </w:r>
      <w:r w:rsidR="009D0A7D">
        <w:rPr>
          <w:b w:val="0"/>
          <w:bCs w:val="0"/>
          <w:color w:val="auto"/>
          <w:sz w:val="24"/>
        </w:rPr>
        <w:t>Together for Children</w:t>
      </w:r>
      <w:r w:rsidRPr="00C12B0B">
        <w:rPr>
          <w:b w:val="0"/>
          <w:bCs w:val="0"/>
          <w:color w:val="auto"/>
          <w:sz w:val="24"/>
        </w:rPr>
        <w:t xml:space="preserve"> if there is a significant change in their financial circumstances or the financial needs or resources of the </w:t>
      </w:r>
      <w:r w:rsidR="00DD3722" w:rsidRPr="00C12B0B">
        <w:rPr>
          <w:b w:val="0"/>
          <w:bCs w:val="0"/>
          <w:color w:val="auto"/>
          <w:sz w:val="24"/>
        </w:rPr>
        <w:t>child.</w:t>
      </w:r>
    </w:p>
    <w:p w14:paraId="43F4D53A" w14:textId="77777777" w:rsidR="00C12B0B" w:rsidRDefault="00C12B0B" w:rsidP="00C12B0B">
      <w:pPr>
        <w:pStyle w:val="ListParagraph"/>
        <w:ind w:left="1418"/>
        <w:rPr>
          <w:b w:val="0"/>
          <w:bCs w:val="0"/>
          <w:color w:val="auto"/>
          <w:sz w:val="24"/>
        </w:rPr>
      </w:pPr>
    </w:p>
    <w:p w14:paraId="78671CF9" w14:textId="54104D81" w:rsidR="00C12B0B" w:rsidRDefault="00485EE7" w:rsidP="00C12B0B">
      <w:pPr>
        <w:pStyle w:val="ListParagraph"/>
        <w:numPr>
          <w:ilvl w:val="0"/>
          <w:numId w:val="2"/>
        </w:numPr>
        <w:ind w:left="1418" w:hanging="851"/>
        <w:rPr>
          <w:b w:val="0"/>
          <w:bCs w:val="0"/>
          <w:color w:val="auto"/>
          <w:sz w:val="24"/>
        </w:rPr>
      </w:pPr>
      <w:r w:rsidRPr="00C12B0B">
        <w:rPr>
          <w:b w:val="0"/>
          <w:bCs w:val="0"/>
          <w:color w:val="auto"/>
          <w:sz w:val="24"/>
        </w:rPr>
        <w:t xml:space="preserve">That the Special Guardian completes and returns within 14 days any request by </w:t>
      </w:r>
      <w:r w:rsidR="009D0A7D">
        <w:rPr>
          <w:b w:val="0"/>
          <w:bCs w:val="0"/>
          <w:color w:val="auto"/>
          <w:sz w:val="24"/>
        </w:rPr>
        <w:t>Together for Children</w:t>
      </w:r>
      <w:r w:rsidRPr="00C12B0B">
        <w:rPr>
          <w:b w:val="0"/>
          <w:bCs w:val="0"/>
          <w:color w:val="auto"/>
          <w:sz w:val="24"/>
        </w:rPr>
        <w:t xml:space="preserve"> for information detailing their financial circumstances.</w:t>
      </w:r>
    </w:p>
    <w:p w14:paraId="2C291940" w14:textId="77777777" w:rsidR="00C12B0B" w:rsidRDefault="00C12B0B" w:rsidP="00C12B0B">
      <w:pPr>
        <w:pStyle w:val="ListParagraph"/>
        <w:ind w:left="1418"/>
        <w:rPr>
          <w:b w:val="0"/>
          <w:bCs w:val="0"/>
          <w:color w:val="auto"/>
          <w:sz w:val="24"/>
        </w:rPr>
      </w:pPr>
    </w:p>
    <w:p w14:paraId="1729D6B3" w14:textId="3ACD64FE" w:rsidR="00485EE7" w:rsidRPr="00C12B0B" w:rsidRDefault="00485EE7" w:rsidP="00C12B0B">
      <w:pPr>
        <w:pStyle w:val="ListParagraph"/>
        <w:numPr>
          <w:ilvl w:val="0"/>
          <w:numId w:val="2"/>
        </w:numPr>
        <w:ind w:left="1418" w:hanging="851"/>
        <w:rPr>
          <w:b w:val="0"/>
          <w:bCs w:val="0"/>
          <w:color w:val="auto"/>
          <w:sz w:val="24"/>
        </w:rPr>
      </w:pPr>
      <w:r w:rsidRPr="00C12B0B">
        <w:rPr>
          <w:b w:val="0"/>
          <w:bCs w:val="0"/>
          <w:color w:val="auto"/>
          <w:sz w:val="24"/>
        </w:rPr>
        <w:t xml:space="preserve">That the Special Guardian uses the financial support for the purposes intended by </w:t>
      </w:r>
      <w:r w:rsidR="009D0A7D">
        <w:rPr>
          <w:b w:val="0"/>
          <w:bCs w:val="0"/>
          <w:color w:val="auto"/>
          <w:sz w:val="24"/>
        </w:rPr>
        <w:t>Together for Children</w:t>
      </w:r>
      <w:r w:rsidR="00DA06FB">
        <w:rPr>
          <w:b w:val="0"/>
          <w:bCs w:val="0"/>
          <w:color w:val="auto"/>
          <w:sz w:val="24"/>
        </w:rPr>
        <w:t>.</w:t>
      </w:r>
    </w:p>
    <w:sectPr w:rsidR="00485EE7" w:rsidRPr="00C12B0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2181" w14:textId="77777777" w:rsidR="00842801" w:rsidRDefault="00842801" w:rsidP="005C486D">
      <w:r>
        <w:separator/>
      </w:r>
    </w:p>
  </w:endnote>
  <w:endnote w:type="continuationSeparator" w:id="0">
    <w:p w14:paraId="64862F17" w14:textId="77777777" w:rsidR="00842801" w:rsidRDefault="00842801" w:rsidP="005C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52043"/>
      <w:docPartObj>
        <w:docPartGallery w:val="Page Numbers (Bottom of Page)"/>
        <w:docPartUnique/>
      </w:docPartObj>
    </w:sdtPr>
    <w:sdtEndPr>
      <w:rPr>
        <w:noProof/>
      </w:rPr>
    </w:sdtEndPr>
    <w:sdtContent>
      <w:p w14:paraId="2B305901" w14:textId="003F9E14" w:rsidR="005C486D" w:rsidRDefault="005C486D" w:rsidP="00DE2CAD">
        <w:pPr>
          <w:pStyle w:val="Heading1"/>
          <w:jc w:val="right"/>
        </w:pPr>
        <w:r>
          <w:fldChar w:fldCharType="begin"/>
        </w:r>
        <w:r>
          <w:instrText xml:space="preserve"> PAGE   \* MERGEFORMAT </w:instrText>
        </w:r>
        <w:r>
          <w:fldChar w:fldCharType="separate"/>
        </w:r>
        <w:r>
          <w:rPr>
            <w:noProof/>
          </w:rPr>
          <w:t>2</w:t>
        </w:r>
        <w:r>
          <w:rPr>
            <w:noProof/>
          </w:rPr>
          <w:fldChar w:fldCharType="end"/>
        </w:r>
      </w:p>
    </w:sdtContent>
  </w:sdt>
  <w:p w14:paraId="7D5BF107" w14:textId="77777777" w:rsidR="005C486D" w:rsidRDefault="005C4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A11D" w14:textId="77777777" w:rsidR="00842801" w:rsidRDefault="00842801" w:rsidP="005C486D">
      <w:r>
        <w:separator/>
      </w:r>
    </w:p>
  </w:footnote>
  <w:footnote w:type="continuationSeparator" w:id="0">
    <w:p w14:paraId="1C964D4C" w14:textId="77777777" w:rsidR="00842801" w:rsidRDefault="00842801" w:rsidP="005C4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0AF"/>
    <w:multiLevelType w:val="multilevel"/>
    <w:tmpl w:val="ED022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9B0C85"/>
    <w:multiLevelType w:val="multilevel"/>
    <w:tmpl w:val="287806BA"/>
    <w:lvl w:ilvl="0">
      <w:start w:val="1"/>
      <w:numFmt w:val="decimal"/>
      <w:lvlText w:val="%1)"/>
      <w:lvlJc w:val="left"/>
      <w:pPr>
        <w:ind w:left="567" w:hanging="567"/>
      </w:pPr>
      <w:rPr>
        <w:rFonts w:hint="default"/>
      </w:rPr>
    </w:lvl>
    <w:lvl w:ilvl="1">
      <w:start w:val="1"/>
      <w:numFmt w:val="lowerLetter"/>
      <w:lvlText w:val="%2)"/>
      <w:lvlJc w:val="left"/>
      <w:pPr>
        <w:ind w:left="924" w:hanging="567"/>
      </w:pPr>
      <w:rPr>
        <w:rFonts w:hint="default"/>
      </w:rPr>
    </w:lvl>
    <w:lvl w:ilvl="2">
      <w:start w:val="1"/>
      <w:numFmt w:val="lowerRoman"/>
      <w:lvlText w:val="%3)"/>
      <w:lvlJc w:val="left"/>
      <w:pPr>
        <w:ind w:left="128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2" w15:restartNumberingAfterBreak="0">
    <w:nsid w:val="228E64BE"/>
    <w:multiLevelType w:val="hybridMultilevel"/>
    <w:tmpl w:val="2AAA2DE8"/>
    <w:lvl w:ilvl="0" w:tplc="7A265F8E">
      <w:start w:val="1"/>
      <w:numFmt w:val="bullet"/>
      <w:lvlText w:val="•"/>
      <w:lvlJc w:val="left"/>
      <w:pPr>
        <w:tabs>
          <w:tab w:val="num" w:pos="720"/>
        </w:tabs>
        <w:ind w:left="720" w:hanging="360"/>
      </w:pPr>
      <w:rPr>
        <w:rFonts w:ascii="Arial" w:hAnsi="Arial" w:hint="default"/>
      </w:rPr>
    </w:lvl>
    <w:lvl w:ilvl="1" w:tplc="3A645718">
      <w:start w:val="1"/>
      <w:numFmt w:val="bullet"/>
      <w:lvlText w:val="•"/>
      <w:lvlJc w:val="left"/>
      <w:pPr>
        <w:tabs>
          <w:tab w:val="num" w:pos="1440"/>
        </w:tabs>
        <w:ind w:left="1440" w:hanging="360"/>
      </w:pPr>
      <w:rPr>
        <w:rFonts w:ascii="Arial" w:hAnsi="Arial" w:hint="default"/>
      </w:rPr>
    </w:lvl>
    <w:lvl w:ilvl="2" w:tplc="BF780A52" w:tentative="1">
      <w:start w:val="1"/>
      <w:numFmt w:val="bullet"/>
      <w:lvlText w:val="•"/>
      <w:lvlJc w:val="left"/>
      <w:pPr>
        <w:tabs>
          <w:tab w:val="num" w:pos="2160"/>
        </w:tabs>
        <w:ind w:left="2160" w:hanging="360"/>
      </w:pPr>
      <w:rPr>
        <w:rFonts w:ascii="Arial" w:hAnsi="Arial" w:hint="default"/>
      </w:rPr>
    </w:lvl>
    <w:lvl w:ilvl="3" w:tplc="5BD2F4F0" w:tentative="1">
      <w:start w:val="1"/>
      <w:numFmt w:val="bullet"/>
      <w:lvlText w:val="•"/>
      <w:lvlJc w:val="left"/>
      <w:pPr>
        <w:tabs>
          <w:tab w:val="num" w:pos="2880"/>
        </w:tabs>
        <w:ind w:left="2880" w:hanging="360"/>
      </w:pPr>
      <w:rPr>
        <w:rFonts w:ascii="Arial" w:hAnsi="Arial" w:hint="default"/>
      </w:rPr>
    </w:lvl>
    <w:lvl w:ilvl="4" w:tplc="563C9BBE" w:tentative="1">
      <w:start w:val="1"/>
      <w:numFmt w:val="bullet"/>
      <w:lvlText w:val="•"/>
      <w:lvlJc w:val="left"/>
      <w:pPr>
        <w:tabs>
          <w:tab w:val="num" w:pos="3600"/>
        </w:tabs>
        <w:ind w:left="3600" w:hanging="360"/>
      </w:pPr>
      <w:rPr>
        <w:rFonts w:ascii="Arial" w:hAnsi="Arial" w:hint="default"/>
      </w:rPr>
    </w:lvl>
    <w:lvl w:ilvl="5" w:tplc="3A4A782E" w:tentative="1">
      <w:start w:val="1"/>
      <w:numFmt w:val="bullet"/>
      <w:lvlText w:val="•"/>
      <w:lvlJc w:val="left"/>
      <w:pPr>
        <w:tabs>
          <w:tab w:val="num" w:pos="4320"/>
        </w:tabs>
        <w:ind w:left="4320" w:hanging="360"/>
      </w:pPr>
      <w:rPr>
        <w:rFonts w:ascii="Arial" w:hAnsi="Arial" w:hint="default"/>
      </w:rPr>
    </w:lvl>
    <w:lvl w:ilvl="6" w:tplc="15188824" w:tentative="1">
      <w:start w:val="1"/>
      <w:numFmt w:val="bullet"/>
      <w:lvlText w:val="•"/>
      <w:lvlJc w:val="left"/>
      <w:pPr>
        <w:tabs>
          <w:tab w:val="num" w:pos="5040"/>
        </w:tabs>
        <w:ind w:left="5040" w:hanging="360"/>
      </w:pPr>
      <w:rPr>
        <w:rFonts w:ascii="Arial" w:hAnsi="Arial" w:hint="default"/>
      </w:rPr>
    </w:lvl>
    <w:lvl w:ilvl="7" w:tplc="49BAE790" w:tentative="1">
      <w:start w:val="1"/>
      <w:numFmt w:val="bullet"/>
      <w:lvlText w:val="•"/>
      <w:lvlJc w:val="left"/>
      <w:pPr>
        <w:tabs>
          <w:tab w:val="num" w:pos="5760"/>
        </w:tabs>
        <w:ind w:left="5760" w:hanging="360"/>
      </w:pPr>
      <w:rPr>
        <w:rFonts w:ascii="Arial" w:hAnsi="Arial" w:hint="default"/>
      </w:rPr>
    </w:lvl>
    <w:lvl w:ilvl="8" w:tplc="3D3A61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9C2569"/>
    <w:multiLevelType w:val="multilevel"/>
    <w:tmpl w:val="F1BA36E2"/>
    <w:lvl w:ilvl="0">
      <w:start w:val="1"/>
      <w:numFmt w:val="decimal"/>
      <w:lvlText w:val="%1"/>
      <w:lvlJc w:val="left"/>
      <w:pPr>
        <w:ind w:left="460" w:hanging="460"/>
      </w:pPr>
      <w:rPr>
        <w:rFonts w:hint="default"/>
      </w:rPr>
    </w:lvl>
    <w:lvl w:ilvl="1">
      <w:start w:val="2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1D28C3"/>
    <w:multiLevelType w:val="hybridMultilevel"/>
    <w:tmpl w:val="2674A6BC"/>
    <w:lvl w:ilvl="0" w:tplc="E6F60D28">
      <w:start w:val="1"/>
      <w:numFmt w:val="bullet"/>
      <w:lvlText w:val="-"/>
      <w:lvlJc w:val="left"/>
      <w:pPr>
        <w:ind w:left="3087" w:hanging="360"/>
      </w:pPr>
      <w:rPr>
        <w:rFonts w:ascii="Arial" w:eastAsia="Times New Roman" w:hAnsi="Arial" w:cs="Arial" w:hint="default"/>
      </w:rPr>
    </w:lvl>
    <w:lvl w:ilvl="1" w:tplc="08090003" w:tentative="1">
      <w:start w:val="1"/>
      <w:numFmt w:val="bullet"/>
      <w:lvlText w:val="o"/>
      <w:lvlJc w:val="left"/>
      <w:pPr>
        <w:ind w:left="3807" w:hanging="360"/>
      </w:pPr>
      <w:rPr>
        <w:rFonts w:ascii="Courier New" w:hAnsi="Courier New" w:cs="Courier New" w:hint="default"/>
      </w:rPr>
    </w:lvl>
    <w:lvl w:ilvl="2" w:tplc="08090005" w:tentative="1">
      <w:start w:val="1"/>
      <w:numFmt w:val="bullet"/>
      <w:lvlText w:val=""/>
      <w:lvlJc w:val="left"/>
      <w:pPr>
        <w:ind w:left="4527" w:hanging="360"/>
      </w:pPr>
      <w:rPr>
        <w:rFonts w:ascii="Wingdings" w:hAnsi="Wingdings" w:hint="default"/>
      </w:rPr>
    </w:lvl>
    <w:lvl w:ilvl="3" w:tplc="08090001" w:tentative="1">
      <w:start w:val="1"/>
      <w:numFmt w:val="bullet"/>
      <w:lvlText w:val=""/>
      <w:lvlJc w:val="left"/>
      <w:pPr>
        <w:ind w:left="5247" w:hanging="360"/>
      </w:pPr>
      <w:rPr>
        <w:rFonts w:ascii="Symbol" w:hAnsi="Symbol" w:hint="default"/>
      </w:rPr>
    </w:lvl>
    <w:lvl w:ilvl="4" w:tplc="08090003" w:tentative="1">
      <w:start w:val="1"/>
      <w:numFmt w:val="bullet"/>
      <w:lvlText w:val="o"/>
      <w:lvlJc w:val="left"/>
      <w:pPr>
        <w:ind w:left="5967" w:hanging="360"/>
      </w:pPr>
      <w:rPr>
        <w:rFonts w:ascii="Courier New" w:hAnsi="Courier New" w:cs="Courier New" w:hint="default"/>
      </w:rPr>
    </w:lvl>
    <w:lvl w:ilvl="5" w:tplc="08090005" w:tentative="1">
      <w:start w:val="1"/>
      <w:numFmt w:val="bullet"/>
      <w:lvlText w:val=""/>
      <w:lvlJc w:val="left"/>
      <w:pPr>
        <w:ind w:left="6687" w:hanging="360"/>
      </w:pPr>
      <w:rPr>
        <w:rFonts w:ascii="Wingdings" w:hAnsi="Wingdings" w:hint="default"/>
      </w:rPr>
    </w:lvl>
    <w:lvl w:ilvl="6" w:tplc="08090001" w:tentative="1">
      <w:start w:val="1"/>
      <w:numFmt w:val="bullet"/>
      <w:lvlText w:val=""/>
      <w:lvlJc w:val="left"/>
      <w:pPr>
        <w:ind w:left="7407" w:hanging="360"/>
      </w:pPr>
      <w:rPr>
        <w:rFonts w:ascii="Symbol" w:hAnsi="Symbol" w:hint="default"/>
      </w:rPr>
    </w:lvl>
    <w:lvl w:ilvl="7" w:tplc="08090003" w:tentative="1">
      <w:start w:val="1"/>
      <w:numFmt w:val="bullet"/>
      <w:lvlText w:val="o"/>
      <w:lvlJc w:val="left"/>
      <w:pPr>
        <w:ind w:left="8127" w:hanging="360"/>
      </w:pPr>
      <w:rPr>
        <w:rFonts w:ascii="Courier New" w:hAnsi="Courier New" w:cs="Courier New" w:hint="default"/>
      </w:rPr>
    </w:lvl>
    <w:lvl w:ilvl="8" w:tplc="08090005" w:tentative="1">
      <w:start w:val="1"/>
      <w:numFmt w:val="bullet"/>
      <w:lvlText w:val=""/>
      <w:lvlJc w:val="left"/>
      <w:pPr>
        <w:ind w:left="8847" w:hanging="360"/>
      </w:pPr>
      <w:rPr>
        <w:rFonts w:ascii="Wingdings" w:hAnsi="Wingdings" w:hint="default"/>
      </w:rPr>
    </w:lvl>
  </w:abstractNum>
  <w:abstractNum w:abstractNumId="5" w15:restartNumberingAfterBreak="0">
    <w:nsid w:val="33B13E2D"/>
    <w:multiLevelType w:val="hybridMultilevel"/>
    <w:tmpl w:val="0E8C84F0"/>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3DA223A4"/>
    <w:multiLevelType w:val="multilevel"/>
    <w:tmpl w:val="E4201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B67127"/>
    <w:multiLevelType w:val="multilevel"/>
    <w:tmpl w:val="5CAEE4B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0647CE"/>
    <w:multiLevelType w:val="multilevel"/>
    <w:tmpl w:val="B7E2F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AC587A"/>
    <w:multiLevelType w:val="multilevel"/>
    <w:tmpl w:val="263C5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76387506">
    <w:abstractNumId w:val="7"/>
  </w:num>
  <w:num w:numId="2" w16cid:durableId="1815757460">
    <w:abstractNumId w:val="4"/>
  </w:num>
  <w:num w:numId="3" w16cid:durableId="1692605247">
    <w:abstractNumId w:val="9"/>
  </w:num>
  <w:num w:numId="4" w16cid:durableId="1613055517">
    <w:abstractNumId w:val="6"/>
  </w:num>
  <w:num w:numId="5" w16cid:durableId="379671615">
    <w:abstractNumId w:val="8"/>
  </w:num>
  <w:num w:numId="6" w16cid:durableId="1833714153">
    <w:abstractNumId w:val="0"/>
  </w:num>
  <w:num w:numId="7" w16cid:durableId="826899998">
    <w:abstractNumId w:val="1"/>
  </w:num>
  <w:num w:numId="8" w16cid:durableId="2114858097">
    <w:abstractNumId w:val="5"/>
  </w:num>
  <w:num w:numId="9" w16cid:durableId="634405968">
    <w:abstractNumId w:val="2"/>
  </w:num>
  <w:num w:numId="10" w16cid:durableId="1802533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E7"/>
    <w:rsid w:val="00005946"/>
    <w:rsid w:val="0004617E"/>
    <w:rsid w:val="0008757C"/>
    <w:rsid w:val="00096805"/>
    <w:rsid w:val="000D3760"/>
    <w:rsid w:val="001000D4"/>
    <w:rsid w:val="00110827"/>
    <w:rsid w:val="00132C24"/>
    <w:rsid w:val="001834EB"/>
    <w:rsid w:val="0019297A"/>
    <w:rsid w:val="001A57B3"/>
    <w:rsid w:val="001B3E1E"/>
    <w:rsid w:val="001B4E32"/>
    <w:rsid w:val="001F5E4B"/>
    <w:rsid w:val="00221249"/>
    <w:rsid w:val="00261DA4"/>
    <w:rsid w:val="00276132"/>
    <w:rsid w:val="002A2C71"/>
    <w:rsid w:val="002C38CA"/>
    <w:rsid w:val="002C63C4"/>
    <w:rsid w:val="002D2DF1"/>
    <w:rsid w:val="002F6D3F"/>
    <w:rsid w:val="0033691E"/>
    <w:rsid w:val="003400B7"/>
    <w:rsid w:val="003729A7"/>
    <w:rsid w:val="0038046D"/>
    <w:rsid w:val="003C75CC"/>
    <w:rsid w:val="003D06E0"/>
    <w:rsid w:val="00432104"/>
    <w:rsid w:val="00440EC2"/>
    <w:rsid w:val="00446472"/>
    <w:rsid w:val="00453C6F"/>
    <w:rsid w:val="0045554E"/>
    <w:rsid w:val="00460B53"/>
    <w:rsid w:val="0047455A"/>
    <w:rsid w:val="00477289"/>
    <w:rsid w:val="00485EE7"/>
    <w:rsid w:val="004A7932"/>
    <w:rsid w:val="004F369A"/>
    <w:rsid w:val="005230DA"/>
    <w:rsid w:val="005344DA"/>
    <w:rsid w:val="00566B6B"/>
    <w:rsid w:val="00590957"/>
    <w:rsid w:val="00597546"/>
    <w:rsid w:val="005C486D"/>
    <w:rsid w:val="005C7F77"/>
    <w:rsid w:val="0066139A"/>
    <w:rsid w:val="00671529"/>
    <w:rsid w:val="006A6E11"/>
    <w:rsid w:val="006E2606"/>
    <w:rsid w:val="006E6C59"/>
    <w:rsid w:val="006E758D"/>
    <w:rsid w:val="007100BA"/>
    <w:rsid w:val="0072445F"/>
    <w:rsid w:val="007361FE"/>
    <w:rsid w:val="0074241F"/>
    <w:rsid w:val="0075045A"/>
    <w:rsid w:val="007555CA"/>
    <w:rsid w:val="00782BC2"/>
    <w:rsid w:val="007A1DBE"/>
    <w:rsid w:val="007B5506"/>
    <w:rsid w:val="007C4DCB"/>
    <w:rsid w:val="007E1614"/>
    <w:rsid w:val="007F3814"/>
    <w:rsid w:val="008018E1"/>
    <w:rsid w:val="00824D67"/>
    <w:rsid w:val="00842801"/>
    <w:rsid w:val="008538AB"/>
    <w:rsid w:val="008728ED"/>
    <w:rsid w:val="00882DC3"/>
    <w:rsid w:val="008A78F8"/>
    <w:rsid w:val="009114E4"/>
    <w:rsid w:val="00911CF8"/>
    <w:rsid w:val="009317D4"/>
    <w:rsid w:val="00956C3A"/>
    <w:rsid w:val="00976151"/>
    <w:rsid w:val="00987FD0"/>
    <w:rsid w:val="009B567A"/>
    <w:rsid w:val="009C705A"/>
    <w:rsid w:val="009D0A7D"/>
    <w:rsid w:val="00A3538C"/>
    <w:rsid w:val="00A44E39"/>
    <w:rsid w:val="00AB47E6"/>
    <w:rsid w:val="00AC43CE"/>
    <w:rsid w:val="00AD50B8"/>
    <w:rsid w:val="00AE048F"/>
    <w:rsid w:val="00B04A4A"/>
    <w:rsid w:val="00B13D0A"/>
    <w:rsid w:val="00B328B8"/>
    <w:rsid w:val="00B33E51"/>
    <w:rsid w:val="00B45B48"/>
    <w:rsid w:val="00B47C63"/>
    <w:rsid w:val="00B653DC"/>
    <w:rsid w:val="00B76E03"/>
    <w:rsid w:val="00B97E1A"/>
    <w:rsid w:val="00BB2694"/>
    <w:rsid w:val="00BC5EB2"/>
    <w:rsid w:val="00BD29C8"/>
    <w:rsid w:val="00BD4157"/>
    <w:rsid w:val="00BF5D3A"/>
    <w:rsid w:val="00C12B0B"/>
    <w:rsid w:val="00C3386F"/>
    <w:rsid w:val="00C35AB4"/>
    <w:rsid w:val="00C51A78"/>
    <w:rsid w:val="00CA1E6A"/>
    <w:rsid w:val="00CC1B72"/>
    <w:rsid w:val="00CF50E0"/>
    <w:rsid w:val="00D5446B"/>
    <w:rsid w:val="00D71561"/>
    <w:rsid w:val="00D76EAD"/>
    <w:rsid w:val="00D930F1"/>
    <w:rsid w:val="00D9562C"/>
    <w:rsid w:val="00DA0566"/>
    <w:rsid w:val="00DA06FB"/>
    <w:rsid w:val="00DA110C"/>
    <w:rsid w:val="00DC008A"/>
    <w:rsid w:val="00DC06EB"/>
    <w:rsid w:val="00DD07A2"/>
    <w:rsid w:val="00DD3722"/>
    <w:rsid w:val="00DE2CAD"/>
    <w:rsid w:val="00E2610D"/>
    <w:rsid w:val="00E37868"/>
    <w:rsid w:val="00E522E6"/>
    <w:rsid w:val="00E543C6"/>
    <w:rsid w:val="00ED1093"/>
    <w:rsid w:val="00ED467F"/>
    <w:rsid w:val="00F33DC5"/>
    <w:rsid w:val="00F36093"/>
    <w:rsid w:val="00F36479"/>
    <w:rsid w:val="00F61D6B"/>
    <w:rsid w:val="00F6593E"/>
    <w:rsid w:val="00F65BCF"/>
    <w:rsid w:val="00FB25FF"/>
    <w:rsid w:val="00FF0417"/>
    <w:rsid w:val="00FF0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806D"/>
  <w15:chartTrackingRefBased/>
  <w15:docId w15:val="{4CFEC082-C667-4BE0-9EFB-04A6E836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E7"/>
    <w:pPr>
      <w:spacing w:after="0" w:line="240" w:lineRule="auto"/>
    </w:pPr>
    <w:rPr>
      <w:rFonts w:ascii="Arial" w:eastAsia="Times New Roman" w:hAnsi="Arial" w:cs="Arial"/>
      <w:b/>
      <w:bCs/>
      <w:color w:val="FF0000"/>
      <w:sz w:val="96"/>
      <w:szCs w:val="24"/>
    </w:rPr>
  </w:style>
  <w:style w:type="paragraph" w:styleId="Heading1">
    <w:name w:val="heading 1"/>
    <w:basedOn w:val="Normal"/>
    <w:next w:val="Normal"/>
    <w:link w:val="Heading1Char"/>
    <w:uiPriority w:val="9"/>
    <w:qFormat/>
    <w:rsid w:val="00485E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5E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5EE7"/>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485E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EE7"/>
    <w:pPr>
      <w:ind w:left="720"/>
      <w:contextualSpacing/>
    </w:pPr>
  </w:style>
  <w:style w:type="character" w:customStyle="1" w:styleId="Heading1Char">
    <w:name w:val="Heading 1 Char"/>
    <w:basedOn w:val="DefaultParagraphFont"/>
    <w:link w:val="Heading1"/>
    <w:uiPriority w:val="9"/>
    <w:rsid w:val="00485EE7"/>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semiHidden/>
    <w:rsid w:val="00485EE7"/>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semiHidden/>
    <w:rsid w:val="00485EE7"/>
    <w:rPr>
      <w:rFonts w:asciiTheme="majorHAnsi" w:eastAsiaTheme="majorEastAsia" w:hAnsiTheme="majorHAnsi" w:cstheme="majorBidi"/>
      <w:b/>
      <w:bCs/>
      <w:color w:val="1F3763" w:themeColor="accent1" w:themeShade="7F"/>
      <w:sz w:val="24"/>
      <w:szCs w:val="24"/>
    </w:rPr>
  </w:style>
  <w:style w:type="character" w:customStyle="1" w:styleId="Heading4Char">
    <w:name w:val="Heading 4 Char"/>
    <w:basedOn w:val="DefaultParagraphFont"/>
    <w:link w:val="Heading4"/>
    <w:uiPriority w:val="9"/>
    <w:semiHidden/>
    <w:rsid w:val="00485EE7"/>
    <w:rPr>
      <w:rFonts w:asciiTheme="majorHAnsi" w:eastAsiaTheme="majorEastAsia" w:hAnsiTheme="majorHAnsi" w:cstheme="majorBidi"/>
      <w:b/>
      <w:bCs/>
      <w:i/>
      <w:iCs/>
      <w:color w:val="2F5496" w:themeColor="accent1" w:themeShade="BF"/>
      <w:sz w:val="96"/>
      <w:szCs w:val="24"/>
    </w:rPr>
  </w:style>
  <w:style w:type="table" w:styleId="TableGrid">
    <w:name w:val="Table Grid"/>
    <w:basedOn w:val="TableNormal"/>
    <w:uiPriority w:val="39"/>
    <w:rsid w:val="00742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86D"/>
    <w:pPr>
      <w:tabs>
        <w:tab w:val="center" w:pos="4513"/>
        <w:tab w:val="right" w:pos="9026"/>
      </w:tabs>
    </w:pPr>
  </w:style>
  <w:style w:type="character" w:customStyle="1" w:styleId="HeaderChar">
    <w:name w:val="Header Char"/>
    <w:basedOn w:val="DefaultParagraphFont"/>
    <w:link w:val="Header"/>
    <w:uiPriority w:val="99"/>
    <w:rsid w:val="005C486D"/>
    <w:rPr>
      <w:rFonts w:ascii="Arial" w:eastAsia="Times New Roman" w:hAnsi="Arial" w:cs="Arial"/>
      <w:b/>
      <w:bCs/>
      <w:color w:val="FF0000"/>
      <w:sz w:val="96"/>
      <w:szCs w:val="24"/>
    </w:rPr>
  </w:style>
  <w:style w:type="paragraph" w:styleId="Footer">
    <w:name w:val="footer"/>
    <w:basedOn w:val="Normal"/>
    <w:link w:val="FooterChar"/>
    <w:uiPriority w:val="99"/>
    <w:unhideWhenUsed/>
    <w:rsid w:val="005C486D"/>
    <w:pPr>
      <w:tabs>
        <w:tab w:val="center" w:pos="4513"/>
        <w:tab w:val="right" w:pos="9026"/>
      </w:tabs>
    </w:pPr>
  </w:style>
  <w:style w:type="character" w:customStyle="1" w:styleId="FooterChar">
    <w:name w:val="Footer Char"/>
    <w:basedOn w:val="DefaultParagraphFont"/>
    <w:link w:val="Footer"/>
    <w:uiPriority w:val="99"/>
    <w:rsid w:val="005C486D"/>
    <w:rPr>
      <w:rFonts w:ascii="Arial" w:eastAsia="Times New Roman" w:hAnsi="Arial" w:cs="Arial"/>
      <w:b/>
      <w:bCs/>
      <w:color w:val="FF0000"/>
      <w:sz w:val="9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8026">
      <w:bodyDiv w:val="1"/>
      <w:marLeft w:val="0"/>
      <w:marRight w:val="0"/>
      <w:marTop w:val="0"/>
      <w:marBottom w:val="0"/>
      <w:divBdr>
        <w:top w:val="none" w:sz="0" w:space="0" w:color="auto"/>
        <w:left w:val="none" w:sz="0" w:space="0" w:color="auto"/>
        <w:bottom w:val="none" w:sz="0" w:space="0" w:color="auto"/>
        <w:right w:val="none" w:sz="0" w:space="0" w:color="auto"/>
      </w:divBdr>
      <w:divsChild>
        <w:div w:id="232587503">
          <w:marLeft w:val="720"/>
          <w:marRight w:val="0"/>
          <w:marTop w:val="96"/>
          <w:marBottom w:val="0"/>
          <w:divBdr>
            <w:top w:val="none" w:sz="0" w:space="0" w:color="auto"/>
            <w:left w:val="none" w:sz="0" w:space="0" w:color="auto"/>
            <w:bottom w:val="none" w:sz="0" w:space="0" w:color="auto"/>
            <w:right w:val="none" w:sz="0" w:space="0" w:color="auto"/>
          </w:divBdr>
        </w:div>
        <w:div w:id="1426459721">
          <w:marLeft w:val="720"/>
          <w:marRight w:val="0"/>
          <w:marTop w:val="96"/>
          <w:marBottom w:val="0"/>
          <w:divBdr>
            <w:top w:val="none" w:sz="0" w:space="0" w:color="auto"/>
            <w:left w:val="none" w:sz="0" w:space="0" w:color="auto"/>
            <w:bottom w:val="none" w:sz="0" w:space="0" w:color="auto"/>
            <w:right w:val="none" w:sz="0" w:space="0" w:color="auto"/>
          </w:divBdr>
        </w:div>
        <w:div w:id="1210648511">
          <w:marLeft w:val="720"/>
          <w:marRight w:val="0"/>
          <w:marTop w:val="96"/>
          <w:marBottom w:val="0"/>
          <w:divBdr>
            <w:top w:val="none" w:sz="0" w:space="0" w:color="auto"/>
            <w:left w:val="none" w:sz="0" w:space="0" w:color="auto"/>
            <w:bottom w:val="none" w:sz="0" w:space="0" w:color="auto"/>
            <w:right w:val="none" w:sz="0" w:space="0" w:color="auto"/>
          </w:divBdr>
        </w:div>
        <w:div w:id="871108546">
          <w:marLeft w:val="720"/>
          <w:marRight w:val="0"/>
          <w:marTop w:val="96"/>
          <w:marBottom w:val="0"/>
          <w:divBdr>
            <w:top w:val="none" w:sz="0" w:space="0" w:color="auto"/>
            <w:left w:val="none" w:sz="0" w:space="0" w:color="auto"/>
            <w:bottom w:val="none" w:sz="0" w:space="0" w:color="auto"/>
            <w:right w:val="none" w:sz="0" w:space="0" w:color="auto"/>
          </w:divBdr>
        </w:div>
        <w:div w:id="784617241">
          <w:marLeft w:val="720"/>
          <w:marRight w:val="0"/>
          <w:marTop w:val="96"/>
          <w:marBottom w:val="0"/>
          <w:divBdr>
            <w:top w:val="none" w:sz="0" w:space="0" w:color="auto"/>
            <w:left w:val="none" w:sz="0" w:space="0" w:color="auto"/>
            <w:bottom w:val="none" w:sz="0" w:space="0" w:color="auto"/>
            <w:right w:val="none" w:sz="0" w:space="0" w:color="auto"/>
          </w:divBdr>
        </w:div>
        <w:div w:id="1179320417">
          <w:marLeft w:val="720"/>
          <w:marRight w:val="0"/>
          <w:marTop w:val="96"/>
          <w:marBottom w:val="0"/>
          <w:divBdr>
            <w:top w:val="none" w:sz="0" w:space="0" w:color="auto"/>
            <w:left w:val="none" w:sz="0" w:space="0" w:color="auto"/>
            <w:bottom w:val="none" w:sz="0" w:space="0" w:color="auto"/>
            <w:right w:val="none" w:sz="0" w:space="0" w:color="auto"/>
          </w:divBdr>
        </w:div>
        <w:div w:id="2084908440">
          <w:marLeft w:val="720"/>
          <w:marRight w:val="0"/>
          <w:marTop w:val="96"/>
          <w:marBottom w:val="0"/>
          <w:divBdr>
            <w:top w:val="none" w:sz="0" w:space="0" w:color="auto"/>
            <w:left w:val="none" w:sz="0" w:space="0" w:color="auto"/>
            <w:bottom w:val="none" w:sz="0" w:space="0" w:color="auto"/>
            <w:right w:val="none" w:sz="0" w:space="0" w:color="auto"/>
          </w:divBdr>
        </w:div>
        <w:div w:id="1814299259">
          <w:marLeft w:val="720"/>
          <w:marRight w:val="0"/>
          <w:marTop w:val="96"/>
          <w:marBottom w:val="0"/>
          <w:divBdr>
            <w:top w:val="none" w:sz="0" w:space="0" w:color="auto"/>
            <w:left w:val="none" w:sz="0" w:space="0" w:color="auto"/>
            <w:bottom w:val="none" w:sz="0" w:space="0" w:color="auto"/>
            <w:right w:val="none" w:sz="0" w:space="0" w:color="auto"/>
          </w:divBdr>
        </w:div>
      </w:divsChild>
    </w:div>
    <w:div w:id="12072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4C333BA29D418B18EA5EB2DABBE1" ma:contentTypeVersion="16" ma:contentTypeDescription="Create a new document." ma:contentTypeScope="" ma:versionID="2e24c88dd8e8311da8c35fcc1ac6ce18">
  <xsd:schema xmlns:xsd="http://www.w3.org/2001/XMLSchema" xmlns:xs="http://www.w3.org/2001/XMLSchema" xmlns:p="http://schemas.microsoft.com/office/2006/metadata/properties" xmlns:ns2="cc9885fb-9ee2-46ef-b11b-08b7264d8855" xmlns:ns3="daf73c4e-cbb0-445b-83e3-9ad6edd44360" xmlns:ns4="0862de27-bf98-42c3-9af4-81ee2ef416fb" targetNamespace="http://schemas.microsoft.com/office/2006/metadata/properties" ma:root="true" ma:fieldsID="0744d90f30652604ae463a3ea3a32bc5" ns2:_="" ns3:_="" ns4:_="">
    <xsd:import namespace="cc9885fb-9ee2-46ef-b11b-08b7264d8855"/>
    <xsd:import namespace="daf73c4e-cbb0-445b-83e3-9ad6edd44360"/>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85fb-9ee2-46ef-b11b-08b7264d8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f73c4e-cbb0-445b-83e3-9ad6edd443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1d44f30-ecfb-48e6-a2dd-7734915df47a}" ma:internalName="TaxCatchAll" ma:showField="CatchAllData" ma:web="daf73c4e-cbb0-445b-83e3-9ad6edd44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cc9885fb-9ee2-46ef-b11b-08b7264d88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D0FA1-B5FB-4EB1-925B-46FFCCE3F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885fb-9ee2-46ef-b11b-08b7264d8855"/>
    <ds:schemaRef ds:uri="daf73c4e-cbb0-445b-83e3-9ad6edd44360"/>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7EC82-404E-43C4-85A3-E4C6FC7BC100}">
  <ds:schemaRefs>
    <ds:schemaRef ds:uri="http://schemas.openxmlformats.org/officeDocument/2006/bibliography"/>
  </ds:schemaRefs>
</ds:datastoreItem>
</file>

<file path=customXml/itemProps3.xml><?xml version="1.0" encoding="utf-8"?>
<ds:datastoreItem xmlns:ds="http://schemas.openxmlformats.org/officeDocument/2006/customXml" ds:itemID="{7FC33771-F58C-46C8-8163-A73F85BE47D5}">
  <ds:schemaRefs>
    <ds:schemaRef ds:uri="http://schemas.microsoft.com/office/2006/metadata/properties"/>
    <ds:schemaRef ds:uri="http://schemas.microsoft.com/office/infopath/2007/PartnerControls"/>
    <ds:schemaRef ds:uri="0862de27-bf98-42c3-9af4-81ee2ef416fb"/>
    <ds:schemaRef ds:uri="cc9885fb-9ee2-46ef-b11b-08b7264d8855"/>
  </ds:schemaRefs>
</ds:datastoreItem>
</file>

<file path=customXml/itemProps4.xml><?xml version="1.0" encoding="utf-8"?>
<ds:datastoreItem xmlns:ds="http://schemas.openxmlformats.org/officeDocument/2006/customXml" ds:itemID="{F9A9B8FC-3727-4842-910D-C41A8561C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Davey</dc:creator>
  <cp:keywords/>
  <dc:description/>
  <cp:lastModifiedBy>Tony Davey</cp:lastModifiedBy>
  <cp:revision>7</cp:revision>
  <dcterms:created xsi:type="dcterms:W3CDTF">2023-06-13T10:48:00Z</dcterms:created>
  <dcterms:modified xsi:type="dcterms:W3CDTF">2023-06-16T14:07:00Z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0x010100B9244C333BA29D418B18EA5EB2DABBE1</vt:lpwstr>
  </property>
  <property fmtid="{D5CDD505-2E9C-101B-9397-08002B2CF9AE}" pid="3" name="MediaServiceImageTags">
    <vt:lpwstr/>
  </property>
</Properties>
</file>